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E525CE" w14:textId="1DC287F2" w:rsidR="00822162" w:rsidRPr="00975E3E" w:rsidRDefault="00822162" w:rsidP="00975E3E">
      <w:pPr>
        <w:spacing w:line="288" w:lineRule="auto"/>
        <w:jc w:val="center"/>
        <w:rPr>
          <w:rFonts w:ascii="Arial" w:hAnsi="Arial" w:cs="Arial"/>
          <w:b/>
          <w:bCs/>
        </w:rPr>
      </w:pPr>
      <w:r w:rsidRPr="00975E3E">
        <w:rPr>
          <w:rFonts w:ascii="Arial" w:hAnsi="Arial" w:cs="Arial"/>
          <w:b/>
          <w:bCs/>
        </w:rPr>
        <w:t xml:space="preserve">Dentaurum feiert 30 Jahre </w:t>
      </w:r>
      <w:r w:rsidR="00975E3E" w:rsidRPr="00975E3E">
        <w:rPr>
          <w:rFonts w:ascii="Arial" w:hAnsi="Arial" w:cs="Arial"/>
          <w:b/>
          <w:bCs/>
        </w:rPr>
        <w:t>TIOLOX</w:t>
      </w:r>
      <w:r w:rsidR="00975E3E" w:rsidRPr="00975E3E">
        <w:rPr>
          <w:rFonts w:ascii="Arial" w:hAnsi="Arial" w:cs="Arial"/>
          <w:b/>
          <w:bCs/>
          <w:vertAlign w:val="superscript"/>
        </w:rPr>
        <w:t>®</w:t>
      </w:r>
      <w:r w:rsidR="00AF191F">
        <w:rPr>
          <w:rFonts w:ascii="Arial" w:hAnsi="Arial" w:cs="Arial"/>
          <w:b/>
          <w:bCs/>
          <w:vertAlign w:val="superscript"/>
        </w:rPr>
        <w:t xml:space="preserve"> </w:t>
      </w:r>
      <w:r w:rsidR="00975E3E" w:rsidRPr="00975E3E">
        <w:rPr>
          <w:rFonts w:ascii="Arial" w:hAnsi="Arial" w:cs="Arial"/>
          <w:b/>
          <w:bCs/>
        </w:rPr>
        <w:t>/</w:t>
      </w:r>
      <w:r w:rsidR="00AF191F">
        <w:rPr>
          <w:rFonts w:ascii="Arial" w:hAnsi="Arial" w:cs="Arial"/>
          <w:b/>
          <w:bCs/>
        </w:rPr>
        <w:t xml:space="preserve"> </w:t>
      </w:r>
      <w:r w:rsidR="00975E3E" w:rsidRPr="00975E3E">
        <w:rPr>
          <w:rFonts w:ascii="Arial" w:hAnsi="Arial" w:cs="Arial"/>
          <w:b/>
          <w:bCs/>
        </w:rPr>
        <w:t>tioLogic</w:t>
      </w:r>
      <w:r w:rsidR="00975E3E" w:rsidRPr="00975E3E">
        <w:rPr>
          <w:rFonts w:ascii="Arial" w:hAnsi="Arial" w:cs="Arial"/>
          <w:b/>
          <w:bCs/>
          <w:vertAlign w:val="superscript"/>
        </w:rPr>
        <w:t>®</w:t>
      </w:r>
      <w:r w:rsidR="00975E3E" w:rsidRPr="00975E3E">
        <w:rPr>
          <w:rFonts w:ascii="Arial" w:hAnsi="Arial" w:cs="Arial"/>
          <w:b/>
          <w:bCs/>
        </w:rPr>
        <w:t>-</w:t>
      </w:r>
      <w:r w:rsidRPr="00975E3E">
        <w:rPr>
          <w:rFonts w:ascii="Arial" w:hAnsi="Arial" w:cs="Arial"/>
          <w:b/>
          <w:bCs/>
        </w:rPr>
        <w:t xml:space="preserve">Implantologie – </w:t>
      </w:r>
      <w:r w:rsidR="00A1644D" w:rsidRPr="00975E3E">
        <w:rPr>
          <w:rFonts w:ascii="Arial" w:hAnsi="Arial" w:cs="Arial"/>
          <w:b/>
          <w:bCs/>
        </w:rPr>
        <w:br/>
      </w:r>
      <w:r w:rsidRPr="00975E3E">
        <w:rPr>
          <w:rFonts w:ascii="Arial" w:hAnsi="Arial" w:cs="Arial"/>
          <w:b/>
          <w:bCs/>
        </w:rPr>
        <w:t>tioLogic</w:t>
      </w:r>
      <w:r w:rsidRPr="00975E3E">
        <w:rPr>
          <w:rFonts w:ascii="Arial" w:hAnsi="Arial" w:cs="Arial"/>
          <w:b/>
          <w:bCs/>
          <w:vertAlign w:val="superscript"/>
        </w:rPr>
        <w:t>®</w:t>
      </w:r>
      <w:r w:rsidRPr="00975E3E">
        <w:rPr>
          <w:rFonts w:ascii="Arial" w:hAnsi="Arial" w:cs="Arial"/>
          <w:b/>
          <w:bCs/>
        </w:rPr>
        <w:t xml:space="preserve"> TWINFIT: Die Verbindung der Zukunft</w:t>
      </w:r>
    </w:p>
    <w:p w14:paraId="1AB64D3E" w14:textId="6752504B" w:rsidR="00D17EED" w:rsidRPr="00975E3E" w:rsidRDefault="00D17EED" w:rsidP="00667079">
      <w:pPr>
        <w:spacing w:line="288" w:lineRule="auto"/>
        <w:jc w:val="both"/>
        <w:rPr>
          <w:rFonts w:ascii="Arial" w:hAnsi="Arial" w:cs="Arial"/>
          <w:b/>
          <w:bCs/>
        </w:rPr>
      </w:pPr>
      <w:r w:rsidRPr="00975E3E">
        <w:rPr>
          <w:rFonts w:ascii="Arial" w:hAnsi="Arial" w:cs="Arial"/>
          <w:b/>
          <w:bCs/>
        </w:rPr>
        <w:t xml:space="preserve">Zum 30-jährigen Jubiläum der </w:t>
      </w:r>
      <w:r w:rsidR="00975E3E" w:rsidRPr="00975E3E">
        <w:rPr>
          <w:rFonts w:ascii="Arial" w:hAnsi="Arial" w:cs="Arial"/>
          <w:b/>
          <w:bCs/>
        </w:rPr>
        <w:t>TIOLOX</w:t>
      </w:r>
      <w:r w:rsidR="00975E3E" w:rsidRPr="00975E3E">
        <w:rPr>
          <w:rFonts w:ascii="Arial" w:hAnsi="Arial" w:cs="Arial"/>
          <w:b/>
          <w:bCs/>
          <w:vertAlign w:val="superscript"/>
        </w:rPr>
        <w:t>®</w:t>
      </w:r>
      <w:r w:rsidR="00AF191F">
        <w:rPr>
          <w:rFonts w:ascii="Arial" w:hAnsi="Arial" w:cs="Arial"/>
          <w:b/>
          <w:bCs/>
          <w:vertAlign w:val="superscript"/>
        </w:rPr>
        <w:t xml:space="preserve"> </w:t>
      </w:r>
      <w:r w:rsidR="00975E3E" w:rsidRPr="00975E3E">
        <w:rPr>
          <w:rFonts w:ascii="Arial" w:hAnsi="Arial" w:cs="Arial"/>
          <w:b/>
          <w:bCs/>
        </w:rPr>
        <w:t>/</w:t>
      </w:r>
      <w:r w:rsidR="00AF191F">
        <w:rPr>
          <w:rFonts w:ascii="Arial" w:hAnsi="Arial" w:cs="Arial"/>
          <w:b/>
          <w:bCs/>
        </w:rPr>
        <w:t xml:space="preserve"> </w:t>
      </w:r>
      <w:r w:rsidR="00975E3E" w:rsidRPr="00975E3E">
        <w:rPr>
          <w:rFonts w:ascii="Arial" w:hAnsi="Arial" w:cs="Arial"/>
          <w:b/>
          <w:bCs/>
        </w:rPr>
        <w:t>tioLogic</w:t>
      </w:r>
      <w:r w:rsidR="00975E3E" w:rsidRPr="00975E3E">
        <w:rPr>
          <w:rFonts w:ascii="Arial" w:hAnsi="Arial" w:cs="Arial"/>
          <w:b/>
          <w:bCs/>
          <w:vertAlign w:val="superscript"/>
        </w:rPr>
        <w:t>®</w:t>
      </w:r>
      <w:r w:rsidR="00975E3E" w:rsidRPr="00975E3E">
        <w:rPr>
          <w:rFonts w:ascii="Arial" w:hAnsi="Arial" w:cs="Arial"/>
          <w:b/>
          <w:bCs/>
        </w:rPr>
        <w:t>-</w:t>
      </w:r>
      <w:r w:rsidRPr="00975E3E">
        <w:rPr>
          <w:rFonts w:ascii="Arial" w:hAnsi="Arial" w:cs="Arial"/>
          <w:b/>
          <w:bCs/>
        </w:rPr>
        <w:t xml:space="preserve">Implantologie bei Dentaurum </w:t>
      </w:r>
      <w:r w:rsidR="006A40E0" w:rsidRPr="00975E3E">
        <w:rPr>
          <w:rFonts w:ascii="Arial" w:hAnsi="Arial" w:cs="Arial"/>
          <w:b/>
          <w:bCs/>
        </w:rPr>
        <w:t>steht</w:t>
      </w:r>
      <w:r w:rsidRPr="00975E3E">
        <w:rPr>
          <w:rFonts w:ascii="Arial" w:hAnsi="Arial" w:cs="Arial"/>
          <w:b/>
          <w:bCs/>
        </w:rPr>
        <w:t xml:space="preserve"> tioLogic</w:t>
      </w:r>
      <w:r w:rsidRPr="00975E3E">
        <w:rPr>
          <w:rFonts w:ascii="Arial" w:hAnsi="Arial" w:cs="Arial"/>
          <w:b/>
          <w:bCs/>
          <w:vertAlign w:val="superscript"/>
        </w:rPr>
        <w:t>®</w:t>
      </w:r>
      <w:r w:rsidRPr="00975E3E">
        <w:rPr>
          <w:rFonts w:ascii="Arial" w:hAnsi="Arial" w:cs="Arial"/>
          <w:b/>
          <w:bCs/>
        </w:rPr>
        <w:t xml:space="preserve"> TWINFIT in einer modernen, hochwertigen Optik</w:t>
      </w:r>
      <w:r w:rsidR="006A40E0" w:rsidRPr="00975E3E">
        <w:rPr>
          <w:rFonts w:ascii="Arial" w:hAnsi="Arial" w:cs="Arial"/>
          <w:b/>
          <w:bCs/>
        </w:rPr>
        <w:t xml:space="preserve"> im Mittelpunkt, das bewährte klinische Zuverlässigkeit mit innovativer Verbindungstechnologie vereint</w:t>
      </w:r>
      <w:r w:rsidRPr="00975E3E">
        <w:rPr>
          <w:rFonts w:ascii="Arial" w:hAnsi="Arial" w:cs="Arial"/>
          <w:b/>
          <w:bCs/>
        </w:rPr>
        <w:t xml:space="preserve">. </w:t>
      </w:r>
      <w:r w:rsidR="006A40E0" w:rsidRPr="00975E3E">
        <w:rPr>
          <w:rFonts w:ascii="Arial" w:hAnsi="Arial" w:cs="Arial"/>
          <w:b/>
          <w:bCs/>
        </w:rPr>
        <w:t>Die einzigartige Anschlussgeometrie mit der Wahlmöglichkeit zwischen Konus und Plattform ermöglicht maximale Flexibilität in der prothetischen Versorgung – bei gleichzeitig stabiler Verbindung. Damit setzt Dentaurum neue Maßstäbe für präzise, langlebige und effiziente implantologische Lösungen – im Praxis- und Laboralltag gleichermaßen</w:t>
      </w:r>
      <w:r w:rsidR="00975E3E">
        <w:rPr>
          <w:rFonts w:ascii="Arial" w:hAnsi="Arial" w:cs="Arial"/>
          <w:b/>
          <w:bCs/>
        </w:rPr>
        <w:t>.</w:t>
      </w:r>
    </w:p>
    <w:p w14:paraId="0035298A" w14:textId="7176A4A6" w:rsidR="00C37F1E" w:rsidRPr="00975E3E" w:rsidRDefault="006A40E0" w:rsidP="00667079">
      <w:pPr>
        <w:spacing w:line="288" w:lineRule="auto"/>
        <w:jc w:val="both"/>
        <w:rPr>
          <w:rFonts w:ascii="Arial" w:hAnsi="Arial" w:cs="Arial"/>
          <w:b/>
          <w:bCs/>
        </w:rPr>
      </w:pPr>
      <w:r w:rsidRPr="00975E3E">
        <w:rPr>
          <w:rFonts w:ascii="Arial" w:hAnsi="Arial" w:cs="Arial"/>
          <w:b/>
          <w:bCs/>
        </w:rPr>
        <w:t>Die tioLogic</w:t>
      </w:r>
      <w:r w:rsidRPr="00975E3E">
        <w:rPr>
          <w:rFonts w:ascii="Arial" w:hAnsi="Arial" w:cs="Arial"/>
          <w:b/>
          <w:bCs/>
          <w:vertAlign w:val="superscript"/>
        </w:rPr>
        <w:t>®</w:t>
      </w:r>
      <w:r w:rsidRPr="00975E3E">
        <w:rPr>
          <w:rFonts w:ascii="Arial" w:hAnsi="Arial" w:cs="Arial"/>
          <w:b/>
          <w:bCs/>
        </w:rPr>
        <w:t xml:space="preserve"> TWINFIT Revolution</w:t>
      </w:r>
      <w:r w:rsidRPr="00975E3E">
        <w:rPr>
          <w:rFonts w:ascii="Arial" w:hAnsi="Arial" w:cs="Arial"/>
          <w:b/>
          <w:bCs/>
        </w:rPr>
        <w:tab/>
      </w:r>
      <w:r w:rsidRPr="00975E3E">
        <w:rPr>
          <w:rFonts w:ascii="Arial" w:hAnsi="Arial" w:cs="Arial"/>
          <w:b/>
          <w:bCs/>
        </w:rPr>
        <w:br/>
      </w:r>
      <w:r w:rsidR="00C37F1E" w:rsidRPr="00975E3E">
        <w:rPr>
          <w:rFonts w:ascii="Arial" w:hAnsi="Arial" w:cs="Arial"/>
        </w:rPr>
        <w:t>Das</w:t>
      </w:r>
      <w:r w:rsidR="00E32151" w:rsidRPr="00975E3E">
        <w:rPr>
          <w:rFonts w:ascii="Arial" w:hAnsi="Arial" w:cs="Arial"/>
        </w:rPr>
        <w:t xml:space="preserve"> Behandlungsteam in Praxis und Labor </w:t>
      </w:r>
      <w:r w:rsidR="00C37F1E" w:rsidRPr="00975E3E">
        <w:rPr>
          <w:rFonts w:ascii="Arial" w:hAnsi="Arial" w:cs="Arial"/>
        </w:rPr>
        <w:t>hat immer das richtige Implantat, egal ob eine Konus</w:t>
      </w:r>
      <w:r w:rsidR="00DA453F" w:rsidRPr="00975E3E">
        <w:rPr>
          <w:rFonts w:ascii="Arial" w:hAnsi="Arial" w:cs="Arial"/>
        </w:rPr>
        <w:t>-</w:t>
      </w:r>
      <w:r w:rsidR="00C37F1E" w:rsidRPr="00975E3E">
        <w:rPr>
          <w:rFonts w:ascii="Arial" w:hAnsi="Arial" w:cs="Arial"/>
        </w:rPr>
        <w:t xml:space="preserve"> oder Plattform</w:t>
      </w:r>
      <w:r w:rsidR="00DA453F" w:rsidRPr="00975E3E">
        <w:rPr>
          <w:rFonts w:ascii="Arial" w:hAnsi="Arial" w:cs="Arial"/>
        </w:rPr>
        <w:t>-V</w:t>
      </w:r>
      <w:r w:rsidR="00C37F1E" w:rsidRPr="00975E3E">
        <w:rPr>
          <w:rFonts w:ascii="Arial" w:hAnsi="Arial" w:cs="Arial"/>
        </w:rPr>
        <w:t xml:space="preserve">erbindung gewünscht wird: Behandler und Patient profitieren bei jedem </w:t>
      </w:r>
      <w:r w:rsidR="00C37F1E" w:rsidRPr="00975E3E">
        <w:rPr>
          <w:rFonts w:ascii="Arial" w:hAnsi="Arial" w:cs="Arial"/>
          <w:b/>
          <w:bCs/>
        </w:rPr>
        <w:t>tioLogic</w:t>
      </w:r>
      <w:r w:rsidR="00C37F1E" w:rsidRPr="00975E3E">
        <w:rPr>
          <w:rFonts w:ascii="Arial" w:hAnsi="Arial" w:cs="Arial"/>
          <w:b/>
          <w:bCs/>
          <w:vertAlign w:val="superscript"/>
        </w:rPr>
        <w:t>®</w:t>
      </w:r>
      <w:r w:rsidR="00C37F1E" w:rsidRPr="00975E3E">
        <w:rPr>
          <w:rFonts w:ascii="Arial" w:hAnsi="Arial" w:cs="Arial"/>
          <w:b/>
          <w:bCs/>
        </w:rPr>
        <w:t xml:space="preserve"> TWINFIT</w:t>
      </w:r>
      <w:r w:rsidR="00C37F1E" w:rsidRPr="00975E3E">
        <w:rPr>
          <w:rFonts w:ascii="Arial" w:hAnsi="Arial" w:cs="Arial"/>
        </w:rPr>
        <w:t xml:space="preserve"> Implantat von der Freiheit</w:t>
      </w:r>
      <w:r w:rsidR="00DA453F" w:rsidRPr="00975E3E">
        <w:rPr>
          <w:rFonts w:ascii="Arial" w:hAnsi="Arial" w:cs="Arial"/>
        </w:rPr>
        <w:t>,</w:t>
      </w:r>
      <w:r w:rsidR="00C37F1E" w:rsidRPr="00975E3E">
        <w:rPr>
          <w:rFonts w:ascii="Arial" w:hAnsi="Arial" w:cs="Arial"/>
        </w:rPr>
        <w:t xml:space="preserve"> jederzeit zwischen Konus und Plattform wechseln</w:t>
      </w:r>
      <w:r w:rsidR="00DA453F" w:rsidRPr="00975E3E">
        <w:rPr>
          <w:rFonts w:ascii="Arial" w:hAnsi="Arial" w:cs="Arial"/>
        </w:rPr>
        <w:t xml:space="preserve"> zu können</w:t>
      </w:r>
      <w:r w:rsidR="00C37F1E" w:rsidRPr="00975E3E">
        <w:rPr>
          <w:rFonts w:ascii="Arial" w:hAnsi="Arial" w:cs="Arial"/>
        </w:rPr>
        <w:t>.</w:t>
      </w:r>
    </w:p>
    <w:p w14:paraId="594938B6" w14:textId="14591DB6" w:rsidR="00D65650" w:rsidRPr="00975E3E" w:rsidRDefault="00D65650" w:rsidP="00667079">
      <w:pPr>
        <w:spacing w:line="288" w:lineRule="auto"/>
        <w:jc w:val="both"/>
        <w:rPr>
          <w:rFonts w:ascii="Arial" w:hAnsi="Arial" w:cs="Arial"/>
        </w:rPr>
      </w:pPr>
      <w:r w:rsidRPr="00975E3E">
        <w:rPr>
          <w:rFonts w:ascii="Arial" w:hAnsi="Arial" w:cs="Arial"/>
        </w:rPr>
        <w:t xml:space="preserve">Das </w:t>
      </w:r>
      <w:r w:rsidR="00DF4EA6" w:rsidRPr="00975E3E">
        <w:rPr>
          <w:rFonts w:ascii="Arial" w:hAnsi="Arial" w:cs="Arial"/>
          <w:b/>
          <w:bCs/>
        </w:rPr>
        <w:t>tioLogic</w:t>
      </w:r>
      <w:r w:rsidR="00DF4EA6" w:rsidRPr="00975E3E">
        <w:rPr>
          <w:rFonts w:ascii="Arial" w:hAnsi="Arial" w:cs="Arial"/>
          <w:b/>
          <w:bCs/>
          <w:vertAlign w:val="superscript"/>
        </w:rPr>
        <w:t>®</w:t>
      </w:r>
      <w:r w:rsidR="00DF4EA6" w:rsidRPr="00975E3E">
        <w:rPr>
          <w:rFonts w:ascii="Arial" w:hAnsi="Arial" w:cs="Arial"/>
          <w:b/>
          <w:bCs/>
        </w:rPr>
        <w:t xml:space="preserve"> TWINFIT</w:t>
      </w:r>
      <w:r w:rsidR="00DF4EA6" w:rsidRPr="00975E3E">
        <w:rPr>
          <w:rFonts w:ascii="Arial" w:hAnsi="Arial" w:cs="Arial"/>
        </w:rPr>
        <w:t xml:space="preserve"> </w:t>
      </w:r>
      <w:r w:rsidRPr="00975E3E">
        <w:rPr>
          <w:rFonts w:ascii="Arial" w:hAnsi="Arial" w:cs="Arial"/>
        </w:rPr>
        <w:t>Implantatsystem ermöglicht es Behandlern, je nach Behandlungsziel und Patientensituation flexibel zwischen Konus- und Plattform-Verbindung zu wählen – ohne Kompromisse bei der Abformung, der Ver</w:t>
      </w:r>
      <w:r w:rsidR="007713E7" w:rsidRPr="00975E3E">
        <w:rPr>
          <w:rFonts w:ascii="Arial" w:hAnsi="Arial" w:cs="Arial"/>
        </w:rPr>
        <w:t>sorgungsvielfalt</w:t>
      </w:r>
      <w:r w:rsidR="00313C9E" w:rsidRPr="00975E3E">
        <w:rPr>
          <w:rFonts w:ascii="Arial" w:hAnsi="Arial" w:cs="Arial"/>
        </w:rPr>
        <w:t xml:space="preserve"> </w:t>
      </w:r>
      <w:r w:rsidRPr="00975E3E">
        <w:rPr>
          <w:rFonts w:ascii="Arial" w:hAnsi="Arial" w:cs="Arial"/>
        </w:rPr>
        <w:t xml:space="preserve">oder der Langzeitstabilität. Das erleichtert Planungen im Vorfeld und </w:t>
      </w:r>
      <w:r w:rsidR="00DA453F" w:rsidRPr="00975E3E">
        <w:rPr>
          <w:rFonts w:ascii="Arial" w:hAnsi="Arial" w:cs="Arial"/>
        </w:rPr>
        <w:t xml:space="preserve">ermöglicht </w:t>
      </w:r>
      <w:r w:rsidRPr="00975E3E">
        <w:rPr>
          <w:rFonts w:ascii="Arial" w:hAnsi="Arial" w:cs="Arial"/>
        </w:rPr>
        <w:t>Optimierungen im Heilungsverlauf.</w:t>
      </w:r>
      <w:r w:rsidR="006A40E0" w:rsidRPr="00975E3E">
        <w:rPr>
          <w:rFonts w:ascii="Arial" w:hAnsi="Arial" w:cs="Arial"/>
          <w:b/>
          <w:bCs/>
        </w:rPr>
        <w:t xml:space="preserve"> </w:t>
      </w:r>
      <w:r w:rsidR="006A40E0" w:rsidRPr="00975E3E">
        <w:rPr>
          <w:rFonts w:ascii="Arial" w:hAnsi="Arial" w:cs="Arial"/>
        </w:rPr>
        <w:t>Der revolutionäre Abutment Switch ermöglicht die Versorgung von zwei prothetischen Anschlussgeometrien – konisch und Plattform – auf allen tioLogic</w:t>
      </w:r>
      <w:r w:rsidR="006A40E0" w:rsidRPr="00975E3E">
        <w:rPr>
          <w:rFonts w:ascii="Arial" w:hAnsi="Arial" w:cs="Arial"/>
          <w:vertAlign w:val="superscript"/>
        </w:rPr>
        <w:t>®</w:t>
      </w:r>
      <w:r w:rsidR="006A40E0" w:rsidRPr="00975E3E">
        <w:rPr>
          <w:rFonts w:ascii="Arial" w:hAnsi="Arial" w:cs="Arial"/>
        </w:rPr>
        <w:t xml:space="preserve"> TWINFIT Implantaten und passt sich somit jeder Veränderung der oralen Patientensituation an, ohne dass das Implantat getauscht werden muss.</w:t>
      </w:r>
    </w:p>
    <w:p w14:paraId="39C860AA" w14:textId="77777777" w:rsidR="006A40E0" w:rsidRPr="00975E3E" w:rsidRDefault="006A40E0" w:rsidP="006A40E0">
      <w:pPr>
        <w:spacing w:line="288" w:lineRule="auto"/>
        <w:jc w:val="both"/>
        <w:rPr>
          <w:rFonts w:ascii="Arial" w:hAnsi="Arial" w:cs="Arial"/>
        </w:rPr>
      </w:pPr>
      <w:r w:rsidRPr="00975E3E">
        <w:rPr>
          <w:rFonts w:ascii="Arial" w:hAnsi="Arial" w:cs="Arial"/>
        </w:rPr>
        <w:t xml:space="preserve">Dem Anwender werden mit diesem patentierten Implantatsystem neben Sicherheit und Effizienz im Handling, auch maximale Flexibilität von der Insertion bis über die definitive Versorgung und altersbedingter Situationsänderung hinaus geboten. </w:t>
      </w:r>
    </w:p>
    <w:p w14:paraId="65BD59E5" w14:textId="6A9757E1" w:rsidR="006A40E0" w:rsidRPr="00975E3E" w:rsidRDefault="006A40E0" w:rsidP="006A40E0">
      <w:pPr>
        <w:spacing w:line="288" w:lineRule="auto"/>
        <w:jc w:val="both"/>
        <w:rPr>
          <w:rFonts w:ascii="Arial" w:hAnsi="Arial" w:cs="Arial"/>
        </w:rPr>
      </w:pPr>
      <w:r w:rsidRPr="00975E3E">
        <w:rPr>
          <w:rFonts w:ascii="Arial" w:hAnsi="Arial" w:cs="Arial"/>
        </w:rPr>
        <w:t xml:space="preserve">Mit 30 Jahren Erfahrung legt Dentaurum auch als digitaler Partner sehr viel Wert auf wirtschaftliche und verständliche Prozessabläufe unter Einbindung validierter Materialen – angefangen von der Planung und Umsetzung der </w:t>
      </w:r>
      <w:r w:rsidRPr="00975E3E">
        <w:rPr>
          <w:rFonts w:ascii="Arial" w:hAnsi="Arial" w:cs="Arial"/>
          <w:b/>
          <w:bCs/>
        </w:rPr>
        <w:t>tioLogic</w:t>
      </w:r>
      <w:r w:rsidRPr="00975E3E">
        <w:rPr>
          <w:rFonts w:ascii="Arial" w:hAnsi="Arial" w:cs="Arial"/>
          <w:b/>
          <w:bCs/>
          <w:vertAlign w:val="superscript"/>
        </w:rPr>
        <w:t>®</w:t>
      </w:r>
      <w:r w:rsidRPr="00975E3E">
        <w:rPr>
          <w:rFonts w:ascii="Arial" w:hAnsi="Arial" w:cs="Arial"/>
          <w:b/>
          <w:bCs/>
        </w:rPr>
        <w:t xml:space="preserve"> TWINFIT</w:t>
      </w:r>
      <w:r w:rsidRPr="00975E3E">
        <w:rPr>
          <w:rFonts w:ascii="Arial" w:hAnsi="Arial" w:cs="Arial"/>
        </w:rPr>
        <w:t xml:space="preserve"> Implantatposition über den Scan bis hin zur Herstellung. Die Systeme bieten sowohl dem Anwender als auch dem Patienten flexible, effiziente und maßgeschneiderte Lösungen. Abgerundet wird dieses Programm durch ein umfangreiches Service- und Fortbildungsangebot.</w:t>
      </w:r>
      <w:r w:rsidRPr="00975E3E">
        <w:rPr>
          <w:rFonts w:ascii="Arial" w:hAnsi="Arial" w:cs="Arial"/>
        </w:rPr>
        <w:tab/>
      </w:r>
    </w:p>
    <w:p w14:paraId="79099FBD" w14:textId="347076C5" w:rsidR="006A40E0" w:rsidRPr="00975E3E" w:rsidRDefault="006A40E0" w:rsidP="006A40E0">
      <w:pPr>
        <w:spacing w:line="288" w:lineRule="auto"/>
        <w:jc w:val="both"/>
        <w:rPr>
          <w:rFonts w:ascii="Arial" w:hAnsi="Arial" w:cs="Arial"/>
        </w:rPr>
      </w:pPr>
      <w:r w:rsidRPr="00975E3E">
        <w:rPr>
          <w:rFonts w:ascii="Arial" w:hAnsi="Arial" w:cs="Arial"/>
        </w:rPr>
        <w:t xml:space="preserve">Der neue visuelle Auftritt greift die überzeugenden Stärken des </w:t>
      </w:r>
      <w:r w:rsidRPr="00975E3E">
        <w:rPr>
          <w:rFonts w:ascii="Arial" w:hAnsi="Arial" w:cs="Arial"/>
          <w:b/>
          <w:bCs/>
        </w:rPr>
        <w:t>tioLogic</w:t>
      </w:r>
      <w:r w:rsidRPr="00975E3E">
        <w:rPr>
          <w:rFonts w:ascii="Arial" w:hAnsi="Arial" w:cs="Arial"/>
          <w:b/>
          <w:bCs/>
          <w:vertAlign w:val="superscript"/>
        </w:rPr>
        <w:t>®</w:t>
      </w:r>
      <w:r w:rsidRPr="00975E3E">
        <w:rPr>
          <w:rFonts w:ascii="Arial" w:hAnsi="Arial" w:cs="Arial"/>
          <w:b/>
          <w:bCs/>
        </w:rPr>
        <w:t xml:space="preserve"> TWINFIT</w:t>
      </w:r>
      <w:r w:rsidRPr="00975E3E">
        <w:rPr>
          <w:rFonts w:ascii="Arial" w:hAnsi="Arial" w:cs="Arial"/>
        </w:rPr>
        <w:t xml:space="preserve"> Implantatsystems durch ein hochwertiges, frisches und konsistentes Design auf allen Kommunikationskanälen auf und stellt die bewährte Leistungsstärke der Dentaurum Produkte zeitgemäß ins Zentrum.</w:t>
      </w:r>
    </w:p>
    <w:p w14:paraId="101012FF" w14:textId="4F9B2F60" w:rsidR="00415500" w:rsidRPr="00667079" w:rsidRDefault="00B71969" w:rsidP="00667079">
      <w:pPr>
        <w:spacing w:line="288" w:lineRule="auto"/>
        <w:jc w:val="both"/>
        <w:rPr>
          <w:rFonts w:ascii="Arial" w:hAnsi="Arial" w:cs="Arial"/>
        </w:rPr>
      </w:pPr>
      <w:r w:rsidRPr="00975E3E">
        <w:rPr>
          <w:rFonts w:ascii="Arial" w:hAnsi="Arial" w:cs="Arial"/>
        </w:rPr>
        <w:lastRenderedPageBreak/>
        <w:t>Überzeugen Sie sich vo</w:t>
      </w:r>
      <w:r w:rsidR="00763975" w:rsidRPr="00975E3E">
        <w:rPr>
          <w:rFonts w:ascii="Arial" w:hAnsi="Arial" w:cs="Arial"/>
        </w:rPr>
        <w:t>n den</w:t>
      </w:r>
      <w:r w:rsidRPr="00975E3E">
        <w:rPr>
          <w:rFonts w:ascii="Arial" w:hAnsi="Arial" w:cs="Arial"/>
        </w:rPr>
        <w:t xml:space="preserve"> </w:t>
      </w:r>
      <w:r w:rsidR="00B663FB" w:rsidRPr="00975E3E">
        <w:rPr>
          <w:rFonts w:ascii="Arial" w:hAnsi="Arial" w:cs="Arial"/>
          <w:b/>
          <w:bCs/>
        </w:rPr>
        <w:t>tioLogic</w:t>
      </w:r>
      <w:r w:rsidR="00B663FB" w:rsidRPr="00975E3E">
        <w:rPr>
          <w:rFonts w:ascii="Arial" w:hAnsi="Arial" w:cs="Arial"/>
          <w:b/>
          <w:bCs/>
          <w:vertAlign w:val="superscript"/>
        </w:rPr>
        <w:t>®</w:t>
      </w:r>
      <w:r w:rsidR="00B663FB" w:rsidRPr="00975E3E">
        <w:rPr>
          <w:rFonts w:ascii="Arial" w:hAnsi="Arial" w:cs="Arial"/>
          <w:b/>
          <w:bCs/>
        </w:rPr>
        <w:t xml:space="preserve"> TWINFIT</w:t>
      </w:r>
      <w:r w:rsidR="00B663FB" w:rsidRPr="00975E3E">
        <w:rPr>
          <w:rFonts w:ascii="Arial" w:hAnsi="Arial" w:cs="Arial"/>
        </w:rPr>
        <w:t xml:space="preserve"> Implantat</w:t>
      </w:r>
      <w:r w:rsidR="00763975" w:rsidRPr="00975E3E">
        <w:rPr>
          <w:rFonts w:ascii="Arial" w:hAnsi="Arial" w:cs="Arial"/>
        </w:rPr>
        <w:t>en</w:t>
      </w:r>
      <w:r w:rsidR="00B663FB" w:rsidRPr="00975E3E">
        <w:rPr>
          <w:rFonts w:ascii="Arial" w:hAnsi="Arial" w:cs="Arial"/>
        </w:rPr>
        <w:t xml:space="preserve"> von Dentaurum und besuchen </w:t>
      </w:r>
      <w:r w:rsidR="00DA453F" w:rsidRPr="00975E3E">
        <w:rPr>
          <w:rFonts w:ascii="Arial" w:hAnsi="Arial" w:cs="Arial"/>
        </w:rPr>
        <w:t>S</w:t>
      </w:r>
      <w:r w:rsidR="00B663FB" w:rsidRPr="00975E3E">
        <w:rPr>
          <w:rFonts w:ascii="Arial" w:hAnsi="Arial" w:cs="Arial"/>
        </w:rPr>
        <w:t xml:space="preserve">ie uns </w:t>
      </w:r>
      <w:r w:rsidR="00616ED8" w:rsidRPr="00975E3E">
        <w:rPr>
          <w:rFonts w:ascii="Arial" w:hAnsi="Arial" w:cs="Arial"/>
        </w:rPr>
        <w:t>vo</w:t>
      </w:r>
      <w:r w:rsidR="00DA453F" w:rsidRPr="00975E3E">
        <w:rPr>
          <w:rFonts w:ascii="Arial" w:hAnsi="Arial" w:cs="Arial"/>
        </w:rPr>
        <w:t>m</w:t>
      </w:r>
      <w:r w:rsidR="00616ED8" w:rsidRPr="00975E3E">
        <w:rPr>
          <w:rFonts w:ascii="Arial" w:hAnsi="Arial" w:cs="Arial"/>
        </w:rPr>
        <w:t xml:space="preserve"> 30.</w:t>
      </w:r>
      <w:r w:rsidR="00C81658" w:rsidRPr="00975E3E">
        <w:rPr>
          <w:rFonts w:ascii="Arial" w:hAnsi="Arial" w:cs="Arial"/>
        </w:rPr>
        <w:t xml:space="preserve">10. </w:t>
      </w:r>
      <w:r w:rsidR="00667079" w:rsidRPr="00975E3E">
        <w:rPr>
          <w:rFonts w:ascii="Arial" w:hAnsi="Arial" w:cs="Arial"/>
        </w:rPr>
        <w:t>–</w:t>
      </w:r>
      <w:r w:rsidR="00C81658" w:rsidRPr="00975E3E">
        <w:rPr>
          <w:rFonts w:ascii="Arial" w:hAnsi="Arial" w:cs="Arial"/>
        </w:rPr>
        <w:t xml:space="preserve"> 01.11.2025 in Berlin </w:t>
      </w:r>
      <w:r w:rsidR="00B663FB" w:rsidRPr="00975E3E">
        <w:rPr>
          <w:rFonts w:ascii="Arial" w:hAnsi="Arial" w:cs="Arial"/>
        </w:rPr>
        <w:t xml:space="preserve">auf dem ebenfalls neu gestalteten Messestand </w:t>
      </w:r>
      <w:r w:rsidR="00493EF7" w:rsidRPr="00975E3E">
        <w:rPr>
          <w:rFonts w:ascii="Arial" w:hAnsi="Arial" w:cs="Arial"/>
        </w:rPr>
        <w:t xml:space="preserve">(Standnummer 41) </w:t>
      </w:r>
      <w:r w:rsidR="00B663FB" w:rsidRPr="00975E3E">
        <w:rPr>
          <w:rFonts w:ascii="Arial" w:hAnsi="Arial" w:cs="Arial"/>
        </w:rPr>
        <w:t>auf de</w:t>
      </w:r>
      <w:r w:rsidR="00493EF7" w:rsidRPr="00975E3E">
        <w:rPr>
          <w:rFonts w:ascii="Arial" w:hAnsi="Arial" w:cs="Arial"/>
        </w:rPr>
        <w:t>r</w:t>
      </w:r>
      <w:r w:rsidR="00B663FB" w:rsidRPr="00975E3E">
        <w:rPr>
          <w:rFonts w:ascii="Arial" w:hAnsi="Arial" w:cs="Arial"/>
        </w:rPr>
        <w:t xml:space="preserve"> </w:t>
      </w:r>
      <w:r w:rsidR="00616ED8" w:rsidRPr="00975E3E">
        <w:rPr>
          <w:rFonts w:ascii="Arial" w:hAnsi="Arial" w:cs="Arial"/>
        </w:rPr>
        <w:t>DGI/DGZMK</w:t>
      </w:r>
      <w:r w:rsidR="0059316E" w:rsidRPr="00975E3E">
        <w:rPr>
          <w:rFonts w:ascii="Arial" w:hAnsi="Arial" w:cs="Arial"/>
        </w:rPr>
        <w:t>. Wir freuen uns auf Sie!</w:t>
      </w:r>
    </w:p>
    <w:p w14:paraId="6E3580C2" w14:textId="04CB138B" w:rsidR="0027730F" w:rsidRPr="00DC6E65" w:rsidRDefault="0027730F" w:rsidP="003C0EE3">
      <w:pPr>
        <w:jc w:val="both"/>
        <w:rPr>
          <w:color w:val="FF0000"/>
        </w:rPr>
      </w:pPr>
      <w:r w:rsidRPr="00667079">
        <w:rPr>
          <w:rFonts w:ascii="Arial" w:hAnsi="Arial" w:cs="Arial"/>
          <w:b/>
        </w:rPr>
        <w:t xml:space="preserve">Weitere Informationen unter </w:t>
      </w:r>
      <w:hyperlink r:id="rId8" w:history="1">
        <w:r w:rsidR="003C0EE3" w:rsidRPr="003C0EE3">
          <w:rPr>
            <w:rStyle w:val="Hyperlink"/>
            <w:rFonts w:ascii="Arial" w:hAnsi="Arial" w:cs="Arial"/>
            <w:b/>
            <w:bCs/>
          </w:rPr>
          <w:t>www.dentaurum.de/lp/deu/tiologic-twinfit-implantat.aspx</w:t>
        </w:r>
      </w:hyperlink>
      <w:r w:rsidR="00DC6E65">
        <w:rPr>
          <w:rFonts w:ascii="Arial" w:hAnsi="Arial" w:cs="Arial"/>
          <w:b/>
        </w:rPr>
        <w:t xml:space="preserve"> </w:t>
      </w:r>
      <w:r w:rsidRPr="00667079">
        <w:rPr>
          <w:rFonts w:ascii="Arial" w:hAnsi="Arial" w:cs="Arial"/>
          <w:b/>
        </w:rPr>
        <w:t xml:space="preserve">oder bei: </w:t>
      </w:r>
    </w:p>
    <w:p w14:paraId="1EF75CB1" w14:textId="242C3DE3" w:rsidR="00667079" w:rsidRPr="00667079" w:rsidRDefault="0027730F" w:rsidP="00667079">
      <w:pPr>
        <w:tabs>
          <w:tab w:val="left" w:pos="2486"/>
        </w:tabs>
        <w:spacing w:line="288" w:lineRule="auto"/>
        <w:jc w:val="both"/>
        <w:rPr>
          <w:rFonts w:ascii="Arial" w:hAnsi="Arial" w:cs="Arial"/>
          <w:sz w:val="2"/>
          <w:szCs w:val="2"/>
        </w:rPr>
      </w:pPr>
      <w:r w:rsidRPr="00667079">
        <w:rPr>
          <w:rFonts w:ascii="Arial" w:hAnsi="Arial" w:cs="Arial"/>
          <w:lang w:val="en-AU"/>
        </w:rPr>
        <w:t>DENTAURUM GmbH &amp; Co. KG</w:t>
      </w:r>
      <w:r w:rsidR="00667079">
        <w:rPr>
          <w:rFonts w:ascii="Arial" w:hAnsi="Arial" w:cs="Arial"/>
          <w:lang w:val="en-AU"/>
        </w:rPr>
        <w:tab/>
      </w:r>
      <w:r w:rsidR="00667079">
        <w:rPr>
          <w:rFonts w:ascii="Arial" w:hAnsi="Arial" w:cs="Arial"/>
          <w:lang w:val="en-AU"/>
        </w:rPr>
        <w:br/>
      </w:r>
      <w:r w:rsidRPr="00DE24B8">
        <w:rPr>
          <w:rFonts w:ascii="Arial" w:hAnsi="Arial" w:cs="Arial"/>
          <w:lang w:val="en-AU"/>
        </w:rPr>
        <w:t xml:space="preserve">Turnstr. </w:t>
      </w:r>
      <w:r w:rsidRPr="00667079">
        <w:rPr>
          <w:rFonts w:ascii="Arial" w:hAnsi="Arial" w:cs="Arial"/>
        </w:rPr>
        <w:t>31</w:t>
      </w:r>
      <w:r w:rsidR="00667079">
        <w:rPr>
          <w:rFonts w:ascii="Arial" w:hAnsi="Arial" w:cs="Arial"/>
        </w:rPr>
        <w:tab/>
      </w:r>
      <w:r w:rsidR="00667079">
        <w:rPr>
          <w:rFonts w:ascii="Arial" w:hAnsi="Arial" w:cs="Arial"/>
        </w:rPr>
        <w:br/>
      </w:r>
      <w:r w:rsidRPr="00667079">
        <w:rPr>
          <w:rFonts w:ascii="Arial" w:hAnsi="Arial" w:cs="Arial"/>
        </w:rPr>
        <w:t>75228 Ispringen</w:t>
      </w:r>
      <w:r w:rsidR="00667079">
        <w:rPr>
          <w:rFonts w:ascii="Arial" w:hAnsi="Arial" w:cs="Arial"/>
        </w:rPr>
        <w:tab/>
      </w:r>
      <w:r w:rsidR="00667079">
        <w:rPr>
          <w:rFonts w:ascii="Arial" w:hAnsi="Arial" w:cs="Arial"/>
        </w:rPr>
        <w:br/>
      </w:r>
      <w:r w:rsidRPr="00667079">
        <w:rPr>
          <w:rFonts w:ascii="Arial" w:hAnsi="Arial" w:cs="Arial"/>
        </w:rPr>
        <w:t>Tel.</w:t>
      </w:r>
      <w:r w:rsidR="00667079">
        <w:rPr>
          <w:rFonts w:ascii="Arial" w:hAnsi="Arial" w:cs="Arial"/>
        </w:rPr>
        <w:t xml:space="preserve"> </w:t>
      </w:r>
      <w:r w:rsidRPr="00667079">
        <w:rPr>
          <w:rFonts w:ascii="Arial" w:hAnsi="Arial" w:cs="Arial"/>
        </w:rPr>
        <w:t>+49 7231 / 803-0</w:t>
      </w:r>
      <w:r w:rsidR="00667079">
        <w:rPr>
          <w:rFonts w:ascii="Arial" w:hAnsi="Arial" w:cs="Arial"/>
        </w:rPr>
        <w:tab/>
      </w:r>
      <w:r w:rsidR="00667079">
        <w:rPr>
          <w:rFonts w:ascii="Arial" w:hAnsi="Arial" w:cs="Arial"/>
        </w:rPr>
        <w:br/>
      </w:r>
      <w:r w:rsidRPr="00667079">
        <w:rPr>
          <w:rFonts w:ascii="Arial" w:hAnsi="Arial" w:cs="Arial"/>
        </w:rPr>
        <w:t>Fax:</w:t>
      </w:r>
      <w:r w:rsidR="00667079">
        <w:rPr>
          <w:rFonts w:ascii="Arial" w:hAnsi="Arial" w:cs="Arial"/>
        </w:rPr>
        <w:t xml:space="preserve"> </w:t>
      </w:r>
      <w:r w:rsidRPr="00667079">
        <w:rPr>
          <w:rFonts w:ascii="Arial" w:hAnsi="Arial" w:cs="Arial"/>
        </w:rPr>
        <w:t>+49 7231 / 803-295</w:t>
      </w:r>
      <w:r w:rsidR="00667079">
        <w:rPr>
          <w:rFonts w:ascii="Arial" w:hAnsi="Arial" w:cs="Arial"/>
        </w:rPr>
        <w:tab/>
      </w:r>
      <w:r w:rsidR="00667079" w:rsidRPr="00667079">
        <w:rPr>
          <w:rFonts w:ascii="Arial" w:hAnsi="Arial" w:cs="Arial"/>
        </w:rPr>
        <w:br/>
      </w:r>
      <w:r w:rsidRPr="00667079">
        <w:rPr>
          <w:rFonts w:ascii="Arial" w:hAnsi="Arial" w:cs="Arial"/>
        </w:rPr>
        <w:t>E-Mail:</w:t>
      </w:r>
      <w:r w:rsidR="00667079">
        <w:rPr>
          <w:rFonts w:ascii="Arial" w:hAnsi="Arial" w:cs="Arial"/>
        </w:rPr>
        <w:t xml:space="preserve"> </w:t>
      </w:r>
      <w:hyperlink r:id="rId9" w:history="1">
        <w:r w:rsidR="00667079" w:rsidRPr="00EE5643">
          <w:rPr>
            <w:rStyle w:val="Hyperlink"/>
            <w:rFonts w:ascii="Arial" w:hAnsi="Arial" w:cs="Arial"/>
          </w:rPr>
          <w:t>info@dentaurum.com</w:t>
        </w:r>
      </w:hyperlink>
      <w:r w:rsidR="00667079">
        <w:rPr>
          <w:rFonts w:ascii="Arial" w:hAnsi="Arial" w:cs="Arial"/>
        </w:rPr>
        <w:tab/>
      </w:r>
      <w:r w:rsidRPr="00667079">
        <w:rPr>
          <w:rFonts w:ascii="Arial" w:hAnsi="Arial" w:cs="Arial"/>
        </w:rPr>
        <w:t xml:space="preserve"> </w:t>
      </w:r>
      <w:r w:rsidR="00667079">
        <w:rPr>
          <w:rFonts w:ascii="Arial" w:hAnsi="Arial" w:cs="Arial"/>
        </w:rPr>
        <w:br/>
      </w:r>
      <w:r w:rsidRPr="00667079">
        <w:rPr>
          <w:rFonts w:ascii="Arial" w:hAnsi="Arial" w:cs="Arial"/>
        </w:rPr>
        <w:t>Web:</w:t>
      </w:r>
      <w:r w:rsidR="00667079">
        <w:rPr>
          <w:rFonts w:ascii="Arial" w:hAnsi="Arial" w:cs="Arial"/>
        </w:rPr>
        <w:t xml:space="preserve"> </w:t>
      </w:r>
      <w:hyperlink r:id="rId10" w:history="1">
        <w:r w:rsidR="00667079" w:rsidRPr="00EE5643">
          <w:rPr>
            <w:rStyle w:val="Hyperlink"/>
            <w:rFonts w:ascii="Arial" w:hAnsi="Arial" w:cs="Arial"/>
          </w:rPr>
          <w:t>www.dentaurum.com</w:t>
        </w:r>
      </w:hyperlink>
      <w:r w:rsidR="00667079">
        <w:rPr>
          <w:rFonts w:ascii="Arial" w:hAnsi="Arial" w:cs="Arial"/>
        </w:rPr>
        <w:tab/>
      </w:r>
      <w:r w:rsidR="00667079">
        <w:rPr>
          <w:rFonts w:ascii="Arial" w:hAnsi="Arial" w:cs="Arial"/>
        </w:rPr>
        <w:br/>
      </w:r>
    </w:p>
    <w:p w14:paraId="1E7DDE39" w14:textId="367C01B8" w:rsidR="00A1644D" w:rsidRPr="00A150ED" w:rsidRDefault="002A4E09" w:rsidP="0089545F">
      <w:pPr>
        <w:spacing w:line="288" w:lineRule="auto"/>
        <w:jc w:val="both"/>
        <w:rPr>
          <w:rFonts w:ascii="Arial" w:hAnsi="Arial" w:cs="Arial"/>
          <w:sz w:val="22"/>
          <w:szCs w:val="22"/>
        </w:rPr>
      </w:pPr>
      <w:r>
        <w:rPr>
          <w:rFonts w:ascii="Arial" w:hAnsi="Arial" w:cs="Arial"/>
          <w:sz w:val="22"/>
          <w:szCs w:val="22"/>
        </w:rPr>
        <w:t>Okto</w:t>
      </w:r>
      <w:r w:rsidR="0027730F" w:rsidRPr="00667079">
        <w:rPr>
          <w:rFonts w:ascii="Arial" w:hAnsi="Arial" w:cs="Arial"/>
          <w:sz w:val="22"/>
          <w:szCs w:val="22"/>
        </w:rPr>
        <w:t>ber 2025</w:t>
      </w:r>
      <w:r w:rsidR="0027730F" w:rsidRPr="00667079">
        <w:rPr>
          <w:rFonts w:ascii="Arial" w:hAnsi="Arial" w:cs="Arial"/>
          <w:sz w:val="22"/>
          <w:szCs w:val="22"/>
        </w:rPr>
        <w:tab/>
      </w:r>
      <w:r w:rsidR="0027730F" w:rsidRPr="00667079">
        <w:rPr>
          <w:rFonts w:ascii="Arial" w:hAnsi="Arial" w:cs="Arial"/>
          <w:sz w:val="22"/>
          <w:szCs w:val="22"/>
        </w:rPr>
        <w:tab/>
      </w:r>
      <w:r w:rsidR="0027730F" w:rsidRPr="00667079">
        <w:rPr>
          <w:rFonts w:ascii="Arial" w:hAnsi="Arial" w:cs="Arial"/>
          <w:sz w:val="22"/>
          <w:szCs w:val="22"/>
        </w:rPr>
        <w:tab/>
      </w:r>
      <w:r w:rsidR="0027730F" w:rsidRPr="00667079">
        <w:rPr>
          <w:rFonts w:ascii="Arial" w:hAnsi="Arial" w:cs="Arial"/>
          <w:sz w:val="22"/>
          <w:szCs w:val="22"/>
        </w:rPr>
        <w:tab/>
      </w:r>
      <w:r w:rsidR="0027730F" w:rsidRPr="00667079">
        <w:rPr>
          <w:rFonts w:ascii="Arial" w:hAnsi="Arial" w:cs="Arial"/>
          <w:sz w:val="22"/>
          <w:szCs w:val="22"/>
        </w:rPr>
        <w:tab/>
      </w:r>
      <w:r w:rsidR="0027730F" w:rsidRPr="00667079">
        <w:rPr>
          <w:rFonts w:ascii="Arial" w:hAnsi="Arial" w:cs="Arial"/>
          <w:sz w:val="22"/>
          <w:szCs w:val="22"/>
        </w:rPr>
        <w:tab/>
      </w:r>
      <w:r w:rsidR="0027730F" w:rsidRPr="00667079">
        <w:rPr>
          <w:rFonts w:ascii="Arial" w:hAnsi="Arial" w:cs="Arial"/>
          <w:sz w:val="22"/>
          <w:szCs w:val="22"/>
        </w:rPr>
        <w:tab/>
        <w:t xml:space="preserve">Zeichen: </w:t>
      </w:r>
      <w:r w:rsidR="0065055B">
        <w:rPr>
          <w:rFonts w:ascii="Arial" w:hAnsi="Arial" w:cs="Arial"/>
          <w:sz w:val="22"/>
          <w:szCs w:val="22"/>
        </w:rPr>
        <w:t>2.</w:t>
      </w:r>
      <w:r w:rsidR="00975E3E">
        <w:rPr>
          <w:rFonts w:ascii="Arial" w:hAnsi="Arial" w:cs="Arial"/>
          <w:sz w:val="22"/>
          <w:szCs w:val="22"/>
        </w:rPr>
        <w:t>527</w:t>
      </w:r>
      <w:r w:rsidR="00667079">
        <w:rPr>
          <w:rFonts w:ascii="Arial" w:hAnsi="Arial" w:cs="Arial"/>
          <w:sz w:val="22"/>
          <w:szCs w:val="22"/>
        </w:rPr>
        <w:t xml:space="preserve"> </w:t>
      </w:r>
      <w:r w:rsidR="0027730F" w:rsidRPr="00667079">
        <w:rPr>
          <w:rFonts w:ascii="Arial" w:hAnsi="Arial" w:cs="Arial"/>
          <w:sz w:val="22"/>
          <w:szCs w:val="22"/>
        </w:rPr>
        <w:t>(o. L.)</w:t>
      </w:r>
    </w:p>
    <w:p w14:paraId="05AC7B0F" w14:textId="737E054E" w:rsidR="00A150ED" w:rsidRPr="002230B3" w:rsidRDefault="00A150ED" w:rsidP="0089545F">
      <w:pPr>
        <w:spacing w:line="288" w:lineRule="auto"/>
        <w:jc w:val="both"/>
        <w:rPr>
          <w:rFonts w:ascii="Arial" w:hAnsi="Arial" w:cs="Arial"/>
          <w:color w:val="FF0000"/>
          <w:sz w:val="8"/>
          <w:szCs w:val="8"/>
        </w:rPr>
      </w:pPr>
    </w:p>
    <w:p w14:paraId="37A94AAB" w14:textId="005D8797" w:rsidR="00F35470" w:rsidRPr="00366D92" w:rsidRDefault="00F35470" w:rsidP="00F35470">
      <w:pPr>
        <w:spacing w:line="288" w:lineRule="auto"/>
        <w:jc w:val="both"/>
        <w:rPr>
          <w:rFonts w:ascii="Arial" w:hAnsi="Arial" w:cs="Arial"/>
          <w:b/>
          <w:sz w:val="22"/>
          <w:szCs w:val="22"/>
        </w:rPr>
      </w:pPr>
      <w:r>
        <w:rPr>
          <w:rFonts w:ascii="Arial" w:hAnsi="Arial" w:cs="Arial"/>
          <w:b/>
          <w:sz w:val="22"/>
          <w:szCs w:val="22"/>
        </w:rPr>
        <w:t>Bildmaterial:</w:t>
      </w:r>
    </w:p>
    <w:tbl>
      <w:tblPr>
        <w:tblStyle w:val="Tabellenraster"/>
        <w:tblW w:w="9110" w:type="dxa"/>
        <w:tblInd w:w="108" w:type="dxa"/>
        <w:tblLook w:val="04A0" w:firstRow="1" w:lastRow="0" w:firstColumn="1" w:lastColumn="0" w:noHBand="0" w:noVBand="1"/>
      </w:tblPr>
      <w:tblGrid>
        <w:gridCol w:w="5556"/>
        <w:gridCol w:w="3554"/>
      </w:tblGrid>
      <w:tr w:rsidR="00F35470" w14:paraId="6EC3EBE4" w14:textId="77777777" w:rsidTr="002230B3">
        <w:trPr>
          <w:trHeight w:val="2268"/>
        </w:trPr>
        <w:tc>
          <w:tcPr>
            <w:tcW w:w="5556" w:type="dxa"/>
            <w:tcBorders>
              <w:top w:val="single" w:sz="4" w:space="0" w:color="auto"/>
              <w:left w:val="single" w:sz="4" w:space="0" w:color="auto"/>
              <w:bottom w:val="single" w:sz="4" w:space="0" w:color="auto"/>
              <w:right w:val="single" w:sz="4" w:space="0" w:color="auto"/>
            </w:tcBorders>
          </w:tcPr>
          <w:p w14:paraId="26E76F05" w14:textId="4931F524" w:rsidR="00366D92" w:rsidRDefault="002230B3" w:rsidP="00366D92">
            <w:pPr>
              <w:spacing w:line="288" w:lineRule="auto"/>
              <w:jc w:val="both"/>
              <w:rPr>
                <w:rFonts w:ascii="Arial" w:hAnsi="Arial" w:cs="Arial"/>
                <w:sz w:val="22"/>
                <w:szCs w:val="22"/>
              </w:rPr>
            </w:pPr>
            <w:bookmarkStart w:id="0" w:name="_Hlk100219225"/>
            <w:r>
              <w:rPr>
                <w:rFonts w:ascii="Arial" w:hAnsi="Arial" w:cs="Arial"/>
                <w:sz w:val="22"/>
                <w:szCs w:val="22"/>
              </w:rPr>
              <w:t xml:space="preserve">                  </w:t>
            </w:r>
            <w:r w:rsidR="00E45244" w:rsidRPr="00E45244">
              <w:rPr>
                <w:rFonts w:ascii="Arial" w:hAnsi="Arial" w:cs="Arial"/>
                <w:noProof/>
                <w:sz w:val="22"/>
                <w:szCs w:val="22"/>
              </w:rPr>
              <w:drawing>
                <wp:inline distT="0" distB="0" distL="0" distR="0" wp14:anchorId="76731213" wp14:editId="5708B9B6">
                  <wp:extent cx="2009553" cy="2075512"/>
                  <wp:effectExtent l="0" t="0" r="0" b="1270"/>
                  <wp:docPr id="15958431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584319" name=""/>
                          <pic:cNvPicPr/>
                        </pic:nvPicPr>
                        <pic:blipFill>
                          <a:blip r:embed="rId11"/>
                          <a:stretch>
                            <a:fillRect/>
                          </a:stretch>
                        </pic:blipFill>
                        <pic:spPr>
                          <a:xfrm>
                            <a:off x="0" y="0"/>
                            <a:ext cx="2016483" cy="2082670"/>
                          </a:xfrm>
                          <a:prstGeom prst="rect">
                            <a:avLst/>
                          </a:prstGeom>
                        </pic:spPr>
                      </pic:pic>
                    </a:graphicData>
                  </a:graphic>
                </wp:inline>
              </w:drawing>
            </w:r>
          </w:p>
          <w:p w14:paraId="74A25CC8" w14:textId="68B750B5" w:rsidR="00366D92" w:rsidRPr="002230B3" w:rsidRDefault="00366D92" w:rsidP="00366D92">
            <w:pPr>
              <w:spacing w:line="288" w:lineRule="auto"/>
              <w:jc w:val="both"/>
              <w:rPr>
                <w:rFonts w:ascii="Arial" w:hAnsi="Arial" w:cs="Arial"/>
                <w:sz w:val="8"/>
                <w:szCs w:val="8"/>
              </w:rPr>
            </w:pPr>
          </w:p>
        </w:tc>
        <w:tc>
          <w:tcPr>
            <w:tcW w:w="3554" w:type="dxa"/>
            <w:tcBorders>
              <w:top w:val="single" w:sz="4" w:space="0" w:color="auto"/>
              <w:left w:val="single" w:sz="4" w:space="0" w:color="auto"/>
              <w:bottom w:val="single" w:sz="4" w:space="0" w:color="auto"/>
              <w:right w:val="single" w:sz="4" w:space="0" w:color="auto"/>
            </w:tcBorders>
          </w:tcPr>
          <w:p w14:paraId="045EB4BD" w14:textId="77777777" w:rsidR="00366D92" w:rsidRDefault="00366D92" w:rsidP="00786F0E">
            <w:pPr>
              <w:spacing w:line="288" w:lineRule="auto"/>
              <w:jc w:val="both"/>
              <w:rPr>
                <w:rFonts w:ascii="Arial" w:hAnsi="Arial" w:cs="Arial"/>
                <w:b/>
                <w:sz w:val="22"/>
                <w:szCs w:val="22"/>
              </w:rPr>
            </w:pPr>
          </w:p>
          <w:p w14:paraId="7CB5010C" w14:textId="77777777" w:rsidR="00366D92" w:rsidRPr="002230B3" w:rsidRDefault="00366D92" w:rsidP="00786F0E">
            <w:pPr>
              <w:spacing w:line="288" w:lineRule="auto"/>
              <w:jc w:val="both"/>
              <w:rPr>
                <w:rFonts w:ascii="Arial" w:hAnsi="Arial" w:cs="Arial"/>
                <w:b/>
                <w:sz w:val="36"/>
                <w:szCs w:val="36"/>
              </w:rPr>
            </w:pPr>
          </w:p>
          <w:p w14:paraId="69DC76AB" w14:textId="77777777" w:rsidR="00366D92" w:rsidRPr="002230B3" w:rsidRDefault="00366D92" w:rsidP="00786F0E">
            <w:pPr>
              <w:spacing w:line="288" w:lineRule="auto"/>
              <w:jc w:val="both"/>
              <w:rPr>
                <w:rFonts w:ascii="Arial" w:hAnsi="Arial" w:cs="Arial"/>
                <w:b/>
                <w:sz w:val="24"/>
                <w:szCs w:val="24"/>
              </w:rPr>
            </w:pPr>
          </w:p>
          <w:p w14:paraId="13CE5C9F" w14:textId="5D33F5F4" w:rsidR="00F35470" w:rsidRDefault="00366D92" w:rsidP="00786F0E">
            <w:pPr>
              <w:spacing w:line="288" w:lineRule="auto"/>
              <w:jc w:val="both"/>
              <w:rPr>
                <w:rFonts w:ascii="Arial" w:hAnsi="Arial" w:cs="Arial"/>
                <w:b/>
                <w:sz w:val="22"/>
                <w:szCs w:val="22"/>
              </w:rPr>
            </w:pPr>
            <w:r>
              <w:rPr>
                <w:rFonts w:ascii="Arial" w:hAnsi="Arial" w:cs="Arial"/>
                <w:b/>
                <w:sz w:val="22"/>
                <w:szCs w:val="22"/>
              </w:rPr>
              <w:t xml:space="preserve">   </w:t>
            </w:r>
            <w:r>
              <w:rPr>
                <w:rFonts w:ascii="Arial" w:hAnsi="Arial" w:cs="Arial"/>
                <w:noProof/>
                <w:sz w:val="22"/>
                <w:szCs w:val="22"/>
              </w:rPr>
              <w:drawing>
                <wp:inline distT="0" distB="0" distL="0" distR="0" wp14:anchorId="400DF8D7" wp14:editId="7E06B74C">
                  <wp:extent cx="1903228" cy="716800"/>
                  <wp:effectExtent l="0" t="0" r="1905" b="7620"/>
                  <wp:docPr id="145006433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15235" cy="721322"/>
                          </a:xfrm>
                          <a:prstGeom prst="rect">
                            <a:avLst/>
                          </a:prstGeom>
                          <a:noFill/>
                          <a:ln>
                            <a:noFill/>
                          </a:ln>
                        </pic:spPr>
                      </pic:pic>
                    </a:graphicData>
                  </a:graphic>
                </wp:inline>
              </w:drawing>
            </w:r>
          </w:p>
        </w:tc>
      </w:tr>
      <w:tr w:rsidR="00F35470" w14:paraId="56FE9D68" w14:textId="77777777" w:rsidTr="002230B3">
        <w:trPr>
          <w:trHeight w:val="851"/>
        </w:trPr>
        <w:tc>
          <w:tcPr>
            <w:tcW w:w="5556" w:type="dxa"/>
            <w:tcBorders>
              <w:top w:val="single" w:sz="4" w:space="0" w:color="auto"/>
              <w:left w:val="single" w:sz="4" w:space="0" w:color="auto"/>
              <w:bottom w:val="nil"/>
              <w:right w:val="single" w:sz="4" w:space="0" w:color="auto"/>
            </w:tcBorders>
          </w:tcPr>
          <w:p w14:paraId="6D3D8981" w14:textId="77777777" w:rsidR="00F35470" w:rsidRDefault="00F35470" w:rsidP="00786F0E">
            <w:pPr>
              <w:spacing w:line="288" w:lineRule="auto"/>
              <w:jc w:val="both"/>
              <w:rPr>
                <w:rFonts w:ascii="Arial" w:hAnsi="Arial" w:cs="Arial"/>
              </w:rPr>
            </w:pPr>
          </w:p>
          <w:p w14:paraId="464AD8FF" w14:textId="77777777" w:rsidR="00F35470" w:rsidRDefault="00366D92" w:rsidP="00786F0E">
            <w:pPr>
              <w:spacing w:line="288" w:lineRule="auto"/>
              <w:jc w:val="both"/>
              <w:rPr>
                <w:rFonts w:ascii="Arial" w:hAnsi="Arial" w:cs="Arial"/>
              </w:rPr>
            </w:pPr>
            <w:r>
              <w:rPr>
                <w:rFonts w:ascii="Arial" w:hAnsi="Arial" w:cs="Arial"/>
              </w:rPr>
              <w:t>Dentaurum feiert 30 Jahre Implantologie, u. a. mit tioLogic</w:t>
            </w:r>
            <w:r w:rsidRPr="00366D92">
              <w:rPr>
                <w:rFonts w:ascii="Arial" w:hAnsi="Arial" w:cs="Arial"/>
                <w:vertAlign w:val="superscript"/>
              </w:rPr>
              <w:t>®</w:t>
            </w:r>
            <w:r>
              <w:rPr>
                <w:rFonts w:ascii="Arial" w:hAnsi="Arial" w:cs="Arial"/>
              </w:rPr>
              <w:t xml:space="preserve"> TWINFIT im überarbeiteten Gewand</w:t>
            </w:r>
            <w:r w:rsidR="0089545F">
              <w:rPr>
                <w:rFonts w:ascii="Arial" w:hAnsi="Arial" w:cs="Arial"/>
              </w:rPr>
              <w:t>.</w:t>
            </w:r>
          </w:p>
          <w:p w14:paraId="6CD1077B" w14:textId="0530731B" w:rsidR="0089545F" w:rsidRPr="0089545F" w:rsidRDefault="0089545F" w:rsidP="00786F0E">
            <w:pPr>
              <w:spacing w:line="288" w:lineRule="auto"/>
              <w:jc w:val="both"/>
              <w:rPr>
                <w:rFonts w:ascii="Arial" w:hAnsi="Arial" w:cs="Arial"/>
                <w:sz w:val="16"/>
                <w:szCs w:val="16"/>
              </w:rPr>
            </w:pPr>
          </w:p>
        </w:tc>
        <w:tc>
          <w:tcPr>
            <w:tcW w:w="3554" w:type="dxa"/>
            <w:tcBorders>
              <w:top w:val="single" w:sz="4" w:space="0" w:color="auto"/>
              <w:left w:val="single" w:sz="4" w:space="0" w:color="auto"/>
              <w:bottom w:val="nil"/>
              <w:right w:val="single" w:sz="4" w:space="0" w:color="auto"/>
            </w:tcBorders>
          </w:tcPr>
          <w:p w14:paraId="2A18EFFF" w14:textId="77777777" w:rsidR="00F35470" w:rsidRDefault="00F35470" w:rsidP="00786F0E">
            <w:pPr>
              <w:spacing w:line="288" w:lineRule="auto"/>
              <w:jc w:val="both"/>
              <w:rPr>
                <w:rFonts w:ascii="Arial" w:hAnsi="Arial" w:cs="Arial"/>
              </w:rPr>
            </w:pPr>
          </w:p>
          <w:p w14:paraId="19BBDC49" w14:textId="2EBC957F" w:rsidR="00F35470" w:rsidRPr="008E643C" w:rsidRDefault="00366D92" w:rsidP="00786F0E">
            <w:pPr>
              <w:spacing w:line="288" w:lineRule="auto"/>
              <w:jc w:val="both"/>
              <w:rPr>
                <w:rFonts w:ascii="Arial" w:hAnsi="Arial" w:cs="Arial"/>
              </w:rPr>
            </w:pPr>
            <w:r>
              <w:rPr>
                <w:rFonts w:ascii="Arial" w:hAnsi="Arial" w:cs="Arial"/>
              </w:rPr>
              <w:t>Auch das Markenlogo glänzt in neuem Look</w:t>
            </w:r>
            <w:r w:rsidR="0089545F">
              <w:rPr>
                <w:rFonts w:ascii="Arial" w:hAnsi="Arial" w:cs="Arial"/>
              </w:rPr>
              <w:t>.</w:t>
            </w:r>
          </w:p>
        </w:tc>
      </w:tr>
      <w:tr w:rsidR="00F35470" w14:paraId="5B2E57E0" w14:textId="77777777" w:rsidTr="002230B3">
        <w:trPr>
          <w:trHeight w:val="454"/>
        </w:trPr>
        <w:tc>
          <w:tcPr>
            <w:tcW w:w="5556" w:type="dxa"/>
            <w:tcBorders>
              <w:top w:val="nil"/>
              <w:left w:val="single" w:sz="4" w:space="0" w:color="auto"/>
              <w:bottom w:val="single" w:sz="4" w:space="0" w:color="auto"/>
              <w:right w:val="single" w:sz="4" w:space="0" w:color="auto"/>
            </w:tcBorders>
          </w:tcPr>
          <w:p w14:paraId="00E9842A" w14:textId="77777777" w:rsidR="00F35470" w:rsidRPr="008E643C" w:rsidRDefault="00F35470" w:rsidP="00786F0E">
            <w:pPr>
              <w:spacing w:line="288" w:lineRule="auto"/>
              <w:jc w:val="both"/>
              <w:rPr>
                <w:rFonts w:ascii="Arial" w:hAnsi="Arial" w:cs="Arial"/>
              </w:rPr>
            </w:pPr>
            <w:r w:rsidRPr="008E643C">
              <w:rPr>
                <w:rFonts w:ascii="Arial" w:hAnsi="Arial" w:cs="Arial"/>
                <w:b/>
              </w:rPr>
              <w:t>© Dentaurum</w:t>
            </w:r>
          </w:p>
        </w:tc>
        <w:tc>
          <w:tcPr>
            <w:tcW w:w="3554" w:type="dxa"/>
            <w:tcBorders>
              <w:top w:val="nil"/>
              <w:left w:val="single" w:sz="4" w:space="0" w:color="auto"/>
              <w:bottom w:val="single" w:sz="4" w:space="0" w:color="auto"/>
              <w:right w:val="single" w:sz="4" w:space="0" w:color="auto"/>
            </w:tcBorders>
          </w:tcPr>
          <w:p w14:paraId="197FE985" w14:textId="77777777" w:rsidR="00F35470" w:rsidRPr="008E643C" w:rsidRDefault="00F35470" w:rsidP="00786F0E">
            <w:pPr>
              <w:spacing w:line="288" w:lineRule="auto"/>
              <w:jc w:val="both"/>
              <w:rPr>
                <w:rFonts w:ascii="Arial" w:hAnsi="Arial" w:cs="Arial"/>
              </w:rPr>
            </w:pPr>
            <w:r w:rsidRPr="008E643C">
              <w:rPr>
                <w:rFonts w:ascii="Arial" w:hAnsi="Arial" w:cs="Arial"/>
                <w:b/>
              </w:rPr>
              <w:t>© Dentaurum</w:t>
            </w:r>
          </w:p>
        </w:tc>
      </w:tr>
      <w:bookmarkEnd w:id="0"/>
      <w:tr w:rsidR="002230B3" w14:paraId="42358D71" w14:textId="77777777" w:rsidTr="00515ADB">
        <w:trPr>
          <w:trHeight w:val="2268"/>
        </w:trPr>
        <w:tc>
          <w:tcPr>
            <w:tcW w:w="9110" w:type="dxa"/>
            <w:gridSpan w:val="2"/>
          </w:tcPr>
          <w:p w14:paraId="3B0B7934" w14:textId="58C87031" w:rsidR="002230B3" w:rsidRDefault="002230B3" w:rsidP="002230B3">
            <w:pPr>
              <w:spacing w:line="288" w:lineRule="auto"/>
              <w:jc w:val="both"/>
              <w:rPr>
                <w:rFonts w:ascii="Arial" w:hAnsi="Arial" w:cs="Arial"/>
                <w:b/>
                <w:sz w:val="22"/>
                <w:szCs w:val="22"/>
              </w:rPr>
            </w:pPr>
            <w:r>
              <w:rPr>
                <w:rFonts w:ascii="Arial" w:hAnsi="Arial" w:cs="Arial"/>
                <w:b/>
                <w:sz w:val="22"/>
                <w:szCs w:val="22"/>
              </w:rPr>
              <w:t xml:space="preserve">              </w:t>
            </w:r>
            <w:r w:rsidRPr="00A150ED">
              <w:rPr>
                <w:rFonts w:ascii="Arial" w:hAnsi="Arial" w:cs="Arial"/>
                <w:noProof/>
                <w:color w:val="FF0000"/>
                <w:sz w:val="16"/>
                <w:szCs w:val="16"/>
              </w:rPr>
              <w:drawing>
                <wp:inline distT="0" distB="0" distL="0" distR="0" wp14:anchorId="578C2A20" wp14:editId="00E3B54B">
                  <wp:extent cx="4523736" cy="2009554"/>
                  <wp:effectExtent l="0" t="0" r="0" b="0"/>
                  <wp:docPr id="875061164" name="Grafik 1" descr="Ein Bild, das Text, Screenshot, Schrift, Muste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5061164" name="Grafik 1" descr="Ein Bild, das Text, Screenshot, Schrift, Muster enthält.&#10;&#10;KI-generierte Inhalte können fehlerhaft sein."/>
                          <pic:cNvPicPr/>
                        </pic:nvPicPr>
                        <pic:blipFill>
                          <a:blip r:embed="rId13"/>
                          <a:stretch>
                            <a:fillRect/>
                          </a:stretch>
                        </pic:blipFill>
                        <pic:spPr>
                          <a:xfrm>
                            <a:off x="0" y="0"/>
                            <a:ext cx="4603894" cy="2045162"/>
                          </a:xfrm>
                          <a:prstGeom prst="rect">
                            <a:avLst/>
                          </a:prstGeom>
                        </pic:spPr>
                      </pic:pic>
                    </a:graphicData>
                  </a:graphic>
                </wp:inline>
              </w:drawing>
            </w:r>
            <w:r>
              <w:rPr>
                <w:rFonts w:ascii="Arial" w:hAnsi="Arial" w:cs="Arial"/>
                <w:b/>
                <w:sz w:val="22"/>
                <w:szCs w:val="22"/>
              </w:rPr>
              <w:t xml:space="preserve">   </w:t>
            </w:r>
          </w:p>
        </w:tc>
      </w:tr>
    </w:tbl>
    <w:p w14:paraId="31E2B214" w14:textId="7F2788C9" w:rsidR="00F35470" w:rsidRPr="00F972FB" w:rsidRDefault="00667079" w:rsidP="00F35470">
      <w:pPr>
        <w:spacing w:line="288" w:lineRule="auto"/>
        <w:jc w:val="both"/>
        <w:rPr>
          <w:rFonts w:ascii="Arial" w:hAnsi="Arial" w:cs="Arial"/>
          <w:b/>
          <w:sz w:val="22"/>
          <w:szCs w:val="22"/>
        </w:rPr>
      </w:pPr>
      <w:r>
        <w:rPr>
          <w:rFonts w:ascii="Arial" w:hAnsi="Arial" w:cs="Arial"/>
          <w:b/>
          <w:sz w:val="22"/>
          <w:szCs w:val="22"/>
        </w:rPr>
        <w:lastRenderedPageBreak/>
        <w:t>D</w:t>
      </w:r>
      <w:r w:rsidR="00F35470" w:rsidRPr="00F972FB">
        <w:rPr>
          <w:rFonts w:ascii="Arial" w:hAnsi="Arial" w:cs="Arial"/>
          <w:b/>
          <w:sz w:val="22"/>
          <w:szCs w:val="22"/>
        </w:rPr>
        <w:t>ENTAURUM GmbH &amp; Co. KG</w:t>
      </w:r>
    </w:p>
    <w:p w14:paraId="1F0924A6" w14:textId="7EE4969B" w:rsidR="00F35470" w:rsidRPr="00DC6E65" w:rsidRDefault="00F35470" w:rsidP="00F35470">
      <w:pPr>
        <w:autoSpaceDE w:val="0"/>
        <w:autoSpaceDN w:val="0"/>
        <w:adjustRightInd w:val="0"/>
        <w:spacing w:line="312" w:lineRule="auto"/>
        <w:jc w:val="both"/>
        <w:rPr>
          <w:rFonts w:ascii="Arial" w:hAnsi="Arial" w:cs="Arial"/>
          <w:sz w:val="22"/>
          <w:szCs w:val="22"/>
        </w:rPr>
      </w:pPr>
      <w:r w:rsidRPr="00416511">
        <w:rPr>
          <w:rFonts w:ascii="Arial" w:hAnsi="Arial" w:cs="Arial"/>
          <w:sz w:val="22"/>
          <w:szCs w:val="22"/>
        </w:rPr>
        <w:t xml:space="preserve">1886 gegründet, </w:t>
      </w:r>
      <w:bookmarkStart w:id="1" w:name="_Hlk177715378"/>
      <w:r w:rsidRPr="00416511">
        <w:rPr>
          <w:rFonts w:ascii="Arial" w:hAnsi="Arial" w:cs="Arial"/>
          <w:sz w:val="22"/>
          <w:szCs w:val="22"/>
        </w:rPr>
        <w:t>ist Dentaurum das älteste noch ununterbrochen existierende Dentalunternehmen der Welt</w:t>
      </w:r>
      <w:bookmarkEnd w:id="1"/>
      <w:r w:rsidRPr="00416511">
        <w:rPr>
          <w:rFonts w:ascii="Arial" w:hAnsi="Arial" w:cs="Arial"/>
          <w:sz w:val="22"/>
          <w:szCs w:val="22"/>
        </w:rPr>
        <w:t xml:space="preserve">, vom ersten Tag an in der Dentalindustrie tätig – und immer noch in Familienbesitz. Dies ist für die Geschäftsführung </w:t>
      </w:r>
      <w:r>
        <w:rPr>
          <w:rFonts w:ascii="Arial" w:hAnsi="Arial" w:cs="Arial"/>
          <w:sz w:val="22"/>
          <w:szCs w:val="22"/>
        </w:rPr>
        <w:t xml:space="preserve">und für die Mitarbeiter </w:t>
      </w:r>
      <w:r w:rsidRPr="00416511">
        <w:rPr>
          <w:rFonts w:ascii="Arial" w:hAnsi="Arial" w:cs="Arial"/>
          <w:sz w:val="22"/>
          <w:szCs w:val="22"/>
        </w:rPr>
        <w:t xml:space="preserve">Verpflichtung und Ansporn zugleich. </w:t>
      </w:r>
    </w:p>
    <w:p w14:paraId="07C8B9C9" w14:textId="7195121B" w:rsidR="00F35470" w:rsidRPr="00DC6E65" w:rsidRDefault="00F35470" w:rsidP="00DC6E65">
      <w:pPr>
        <w:spacing w:line="312" w:lineRule="auto"/>
        <w:jc w:val="both"/>
        <w:rPr>
          <w:rFonts w:ascii="Arial" w:hAnsi="Arial" w:cs="Arial"/>
          <w:sz w:val="22"/>
          <w:szCs w:val="22"/>
        </w:rPr>
      </w:pPr>
      <w:r w:rsidRPr="00416511">
        <w:rPr>
          <w:rFonts w:ascii="Arial" w:hAnsi="Arial" w:cs="Arial"/>
          <w:sz w:val="22"/>
          <w:szCs w:val="22"/>
        </w:rPr>
        <w:t xml:space="preserve">„Engineered und made in Germany“, in der Firmenzentrale in Ispringen im Nordschwarzwald – im Herzen der Technologieregion Baden-Württembergs – werden über 8.500 Markenprodukte entwickelt </w:t>
      </w:r>
      <w:r w:rsidRPr="00424073">
        <w:rPr>
          <w:rFonts w:ascii="Arial" w:hAnsi="Arial" w:cs="Arial"/>
          <w:sz w:val="22"/>
          <w:szCs w:val="22"/>
        </w:rPr>
        <w:t xml:space="preserve">und in der hochkomplexen, modernen </w:t>
      </w:r>
      <w:r>
        <w:rPr>
          <w:rFonts w:ascii="Arial" w:hAnsi="Arial" w:cs="Arial"/>
          <w:sz w:val="22"/>
          <w:szCs w:val="22"/>
        </w:rPr>
        <w:t>Produktion</w:t>
      </w:r>
      <w:r w:rsidRPr="00416511">
        <w:rPr>
          <w:rFonts w:ascii="Arial" w:hAnsi="Arial" w:cs="Arial"/>
          <w:sz w:val="22"/>
          <w:szCs w:val="22"/>
        </w:rPr>
        <w:t xml:space="preserve"> hergestellt. Als einer der wenigen Produzenten und Komplettanbieter setzt Dentaurum</w:t>
      </w:r>
      <w:r>
        <w:rPr>
          <w:rFonts w:ascii="Arial" w:hAnsi="Arial" w:cs="Arial"/>
          <w:sz w:val="22"/>
          <w:szCs w:val="22"/>
        </w:rPr>
        <w:t>,</w:t>
      </w:r>
      <w:r w:rsidRPr="00416511">
        <w:rPr>
          <w:rFonts w:ascii="Arial" w:hAnsi="Arial" w:cs="Arial"/>
          <w:sz w:val="22"/>
          <w:szCs w:val="22"/>
        </w:rPr>
        <w:t xml:space="preserve"> zusammen mit seinen 8 Vertriebsniederlassungen </w:t>
      </w:r>
      <w:r>
        <w:rPr>
          <w:rFonts w:ascii="Arial" w:hAnsi="Arial" w:cs="Arial"/>
          <w:sz w:val="22"/>
          <w:szCs w:val="22"/>
        </w:rPr>
        <w:t xml:space="preserve">und Vertretungen </w:t>
      </w:r>
      <w:r w:rsidRPr="00416511">
        <w:rPr>
          <w:rFonts w:ascii="Arial" w:hAnsi="Arial" w:cs="Arial"/>
          <w:sz w:val="22"/>
          <w:szCs w:val="22"/>
        </w:rPr>
        <w:t>in über 130 Ländern weltweit</w:t>
      </w:r>
      <w:r>
        <w:rPr>
          <w:rFonts w:ascii="Arial" w:hAnsi="Arial" w:cs="Arial"/>
          <w:sz w:val="22"/>
          <w:szCs w:val="22"/>
        </w:rPr>
        <w:t>,</w:t>
      </w:r>
      <w:r w:rsidRPr="00416511">
        <w:rPr>
          <w:rFonts w:ascii="Arial" w:hAnsi="Arial" w:cs="Arial"/>
          <w:sz w:val="22"/>
          <w:szCs w:val="22"/>
        </w:rPr>
        <w:t xml:space="preserve"> Maßstäbe in den Bereichen Kieferorthopädie, Zahntechnik, Implantologie und Keramik. Damit gehört das Unternehmen zu dem 5% Segment der größten Hersteller von zahnmedizinischen Produkten in Deutschland. </w:t>
      </w:r>
    </w:p>
    <w:p w14:paraId="598B2B25" w14:textId="17D0A419" w:rsidR="00F35470" w:rsidRPr="002230B3" w:rsidRDefault="00F35470" w:rsidP="002230B3">
      <w:pPr>
        <w:spacing w:line="312" w:lineRule="auto"/>
        <w:jc w:val="both"/>
        <w:rPr>
          <w:rFonts w:ascii="Arial" w:hAnsi="Arial" w:cs="Arial"/>
          <w:sz w:val="22"/>
          <w:szCs w:val="22"/>
        </w:rPr>
      </w:pPr>
      <w:r w:rsidRPr="00416511">
        <w:rPr>
          <w:rFonts w:ascii="Arial" w:hAnsi="Arial" w:cs="Arial"/>
          <w:sz w:val="22"/>
          <w:szCs w:val="22"/>
        </w:rPr>
        <w:t>Dentaurum ist eines der ersten Unternehmen, welches 1989 Nachhaltigkeit aus eigener Überzeugung grundlegend in seiner</w:t>
      </w:r>
      <w:r>
        <w:rPr>
          <w:rFonts w:ascii="Arial" w:hAnsi="Arial" w:cs="Arial"/>
          <w:sz w:val="22"/>
          <w:szCs w:val="22"/>
        </w:rPr>
        <w:t xml:space="preserve"> </w:t>
      </w:r>
      <w:r w:rsidRPr="00416511">
        <w:rPr>
          <w:rFonts w:ascii="Arial" w:hAnsi="Arial" w:cs="Arial"/>
          <w:sz w:val="22"/>
          <w:szCs w:val="22"/>
        </w:rPr>
        <w:t>Firmenphilosophie und in allen Unternehmensbereichen verankert hat und seit 1994 ununterbrochen nach DIN EN ISO 14001 und EMAS zertifiziert ist. Umweltmanagement, Qualitätsmanagement und Arbeitsschutz sind in einem einzigen Managementsystem vereint</w:t>
      </w:r>
      <w:r>
        <w:rPr>
          <w:rFonts w:ascii="Arial" w:hAnsi="Arial" w:cs="Arial"/>
          <w:sz w:val="22"/>
          <w:szCs w:val="22"/>
        </w:rPr>
        <w:t xml:space="preserve">. </w:t>
      </w:r>
      <w:r w:rsidRPr="00E22FCD">
        <w:rPr>
          <w:rFonts w:ascii="Arial" w:hAnsi="Arial" w:cs="Arial"/>
          <w:sz w:val="22"/>
          <w:szCs w:val="22"/>
        </w:rPr>
        <w:t>Für uns ist es seit jeher eine Selbstverständlichkeit, dass unsere weltweit über 600 Mitarbeiter Chancengleichheit haben und mit Respekt behandelt werden</w:t>
      </w:r>
      <w:r w:rsidR="006A40E0">
        <w:rPr>
          <w:rFonts w:ascii="Arial" w:hAnsi="Arial" w:cs="Arial"/>
          <w:sz w:val="22"/>
          <w:szCs w:val="22"/>
        </w:rPr>
        <w:t>.</w:t>
      </w:r>
    </w:p>
    <w:sectPr w:rsidR="00F35470" w:rsidRPr="002230B3" w:rsidSect="00DC6E65">
      <w:headerReference w:type="default" r:id="rId14"/>
      <w:pgSz w:w="11906" w:h="16838"/>
      <w:pgMar w:top="1701"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8445C" w14:textId="77777777" w:rsidR="00DA453F" w:rsidRDefault="00DA453F" w:rsidP="00DA453F">
      <w:pPr>
        <w:spacing w:after="0" w:line="240" w:lineRule="auto"/>
      </w:pPr>
      <w:r>
        <w:separator/>
      </w:r>
    </w:p>
  </w:endnote>
  <w:endnote w:type="continuationSeparator" w:id="0">
    <w:p w14:paraId="258BBD2F" w14:textId="77777777" w:rsidR="00DA453F" w:rsidRDefault="00DA453F" w:rsidP="00DA45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2DFCD" w14:textId="77777777" w:rsidR="00DA453F" w:rsidRDefault="00DA453F" w:rsidP="00DA453F">
      <w:pPr>
        <w:spacing w:after="0" w:line="240" w:lineRule="auto"/>
      </w:pPr>
      <w:r>
        <w:separator/>
      </w:r>
    </w:p>
  </w:footnote>
  <w:footnote w:type="continuationSeparator" w:id="0">
    <w:p w14:paraId="14CAE70D" w14:textId="77777777" w:rsidR="00DA453F" w:rsidRDefault="00DA453F" w:rsidP="00DA45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93C90" w14:textId="6A917821" w:rsidR="00DA453F" w:rsidRDefault="00DA453F">
    <w:pPr>
      <w:pStyle w:val="Kopfzeile"/>
    </w:pPr>
    <w:r>
      <w:rPr>
        <w:noProof/>
      </w:rPr>
      <w:drawing>
        <wp:anchor distT="0" distB="0" distL="114300" distR="114300" simplePos="0" relativeHeight="251659264" behindDoc="1" locked="0" layoutInCell="1" allowOverlap="1" wp14:anchorId="69BA89AA" wp14:editId="4EC18841">
          <wp:simplePos x="0" y="0"/>
          <wp:positionH relativeFrom="page">
            <wp:posOffset>0</wp:posOffset>
          </wp:positionH>
          <wp:positionV relativeFrom="margin">
            <wp:posOffset>-1068543</wp:posOffset>
          </wp:positionV>
          <wp:extent cx="7578000" cy="10710000"/>
          <wp:effectExtent l="0" t="0" r="4445" b="0"/>
          <wp:wrapNone/>
          <wp:docPr id="1620888268" name="Grafik 1" descr="Ein Bild, das Text,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1866916" name="Grafik 1" descr="Ein Bild, das Text, Screensho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7578000" cy="10710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12BB7"/>
    <w:multiLevelType w:val="multilevel"/>
    <w:tmpl w:val="88268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3447FE"/>
    <w:multiLevelType w:val="hybridMultilevel"/>
    <w:tmpl w:val="F0BE37D0"/>
    <w:lvl w:ilvl="0" w:tplc="5404B270">
      <w:numFmt w:val="bullet"/>
      <w:lvlText w:val=""/>
      <w:lvlJc w:val="left"/>
      <w:pPr>
        <w:ind w:left="720" w:hanging="360"/>
      </w:pPr>
      <w:rPr>
        <w:rFonts w:ascii="Wingdings" w:eastAsiaTheme="minorHAns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96901E5"/>
    <w:multiLevelType w:val="multilevel"/>
    <w:tmpl w:val="96944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8D700FC"/>
    <w:multiLevelType w:val="hybridMultilevel"/>
    <w:tmpl w:val="F5126D5E"/>
    <w:lvl w:ilvl="0" w:tplc="9EE0715A">
      <w:start w:val="5"/>
      <w:numFmt w:val="bullet"/>
      <w:lvlText w:val=""/>
      <w:lvlJc w:val="left"/>
      <w:pPr>
        <w:ind w:left="720" w:hanging="360"/>
      </w:pPr>
      <w:rPr>
        <w:rFonts w:ascii="Wingdings" w:eastAsiaTheme="minorHAns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0D10B7F"/>
    <w:multiLevelType w:val="multilevel"/>
    <w:tmpl w:val="8BA00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3D421D7"/>
    <w:multiLevelType w:val="multilevel"/>
    <w:tmpl w:val="BB5C5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7A93B7D"/>
    <w:multiLevelType w:val="hybridMultilevel"/>
    <w:tmpl w:val="42DA01BE"/>
    <w:lvl w:ilvl="0" w:tplc="DE2A8246">
      <w:numFmt w:val="bullet"/>
      <w:lvlText w:val=""/>
      <w:lvlJc w:val="left"/>
      <w:pPr>
        <w:ind w:left="720" w:hanging="360"/>
      </w:pPr>
      <w:rPr>
        <w:rFonts w:ascii="Symbol" w:eastAsia="Times New Roman" w:hAnsi="Symbol" w:cs="Arial" w:hint="default"/>
        <w:color w:val="FF0000"/>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F8707D7"/>
    <w:multiLevelType w:val="multilevel"/>
    <w:tmpl w:val="05AE5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B44553B"/>
    <w:multiLevelType w:val="multilevel"/>
    <w:tmpl w:val="E2A42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3DB60AA"/>
    <w:multiLevelType w:val="multilevel"/>
    <w:tmpl w:val="2D989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50C2FFA"/>
    <w:multiLevelType w:val="multilevel"/>
    <w:tmpl w:val="9D3EF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BDF6238"/>
    <w:multiLevelType w:val="multilevel"/>
    <w:tmpl w:val="B2F00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68573365">
    <w:abstractNumId w:val="11"/>
  </w:num>
  <w:num w:numId="2" w16cid:durableId="668755473">
    <w:abstractNumId w:val="8"/>
  </w:num>
  <w:num w:numId="3" w16cid:durableId="1380789707">
    <w:abstractNumId w:val="7"/>
  </w:num>
  <w:num w:numId="4" w16cid:durableId="171065325">
    <w:abstractNumId w:val="0"/>
  </w:num>
  <w:num w:numId="5" w16cid:durableId="1183518503">
    <w:abstractNumId w:val="4"/>
  </w:num>
  <w:num w:numId="6" w16cid:durableId="1603144090">
    <w:abstractNumId w:val="9"/>
  </w:num>
  <w:num w:numId="7" w16cid:durableId="1845245560">
    <w:abstractNumId w:val="2"/>
  </w:num>
  <w:num w:numId="8" w16cid:durableId="375005106">
    <w:abstractNumId w:val="5"/>
  </w:num>
  <w:num w:numId="9" w16cid:durableId="1916166181">
    <w:abstractNumId w:val="10"/>
  </w:num>
  <w:num w:numId="10" w16cid:durableId="1480658823">
    <w:abstractNumId w:val="3"/>
  </w:num>
  <w:num w:numId="11" w16cid:durableId="422189588">
    <w:abstractNumId w:val="1"/>
  </w:num>
  <w:num w:numId="12" w16cid:durableId="14505089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30F"/>
    <w:rsid w:val="000068E9"/>
    <w:rsid w:val="0008189F"/>
    <w:rsid w:val="00100D75"/>
    <w:rsid w:val="00132759"/>
    <w:rsid w:val="001624B2"/>
    <w:rsid w:val="00176E5F"/>
    <w:rsid w:val="00186A37"/>
    <w:rsid w:val="001E42ED"/>
    <w:rsid w:val="001F7D45"/>
    <w:rsid w:val="002059B7"/>
    <w:rsid w:val="00207E19"/>
    <w:rsid w:val="002124BC"/>
    <w:rsid w:val="002230B3"/>
    <w:rsid w:val="0022744C"/>
    <w:rsid w:val="00255AFC"/>
    <w:rsid w:val="002647F9"/>
    <w:rsid w:val="0027730F"/>
    <w:rsid w:val="002A3B84"/>
    <w:rsid w:val="002A4E09"/>
    <w:rsid w:val="002F2B6F"/>
    <w:rsid w:val="002F58FE"/>
    <w:rsid w:val="00313C9E"/>
    <w:rsid w:val="003143FA"/>
    <w:rsid w:val="003314C7"/>
    <w:rsid w:val="0036185D"/>
    <w:rsid w:val="00366D92"/>
    <w:rsid w:val="0037437B"/>
    <w:rsid w:val="00397C30"/>
    <w:rsid w:val="003C0EE3"/>
    <w:rsid w:val="003D2288"/>
    <w:rsid w:val="003E12BE"/>
    <w:rsid w:val="00415500"/>
    <w:rsid w:val="00462F97"/>
    <w:rsid w:val="0047668B"/>
    <w:rsid w:val="0047731F"/>
    <w:rsid w:val="00493EF7"/>
    <w:rsid w:val="004D24BA"/>
    <w:rsid w:val="005041B2"/>
    <w:rsid w:val="005174FE"/>
    <w:rsid w:val="00527766"/>
    <w:rsid w:val="0054362F"/>
    <w:rsid w:val="00551F99"/>
    <w:rsid w:val="00573D56"/>
    <w:rsid w:val="0059316E"/>
    <w:rsid w:val="005958E4"/>
    <w:rsid w:val="00604BD5"/>
    <w:rsid w:val="006110EE"/>
    <w:rsid w:val="0061334B"/>
    <w:rsid w:val="0061397F"/>
    <w:rsid w:val="00616ED8"/>
    <w:rsid w:val="0064241A"/>
    <w:rsid w:val="006475FE"/>
    <w:rsid w:val="0065055B"/>
    <w:rsid w:val="00667079"/>
    <w:rsid w:val="00684163"/>
    <w:rsid w:val="00692D6A"/>
    <w:rsid w:val="006A40E0"/>
    <w:rsid w:val="006A5C2C"/>
    <w:rsid w:val="006B7D4A"/>
    <w:rsid w:val="006D2751"/>
    <w:rsid w:val="00712ACC"/>
    <w:rsid w:val="00722608"/>
    <w:rsid w:val="0073076A"/>
    <w:rsid w:val="00763975"/>
    <w:rsid w:val="007713E7"/>
    <w:rsid w:val="00795FA5"/>
    <w:rsid w:val="007A06BB"/>
    <w:rsid w:val="007C1E27"/>
    <w:rsid w:val="007F52D6"/>
    <w:rsid w:val="00802DC0"/>
    <w:rsid w:val="00822162"/>
    <w:rsid w:val="00831DF0"/>
    <w:rsid w:val="00855803"/>
    <w:rsid w:val="00882EE1"/>
    <w:rsid w:val="00886AAE"/>
    <w:rsid w:val="0089545F"/>
    <w:rsid w:val="008C7218"/>
    <w:rsid w:val="00975E3E"/>
    <w:rsid w:val="009C5A43"/>
    <w:rsid w:val="009D446D"/>
    <w:rsid w:val="009F6A07"/>
    <w:rsid w:val="00A05B17"/>
    <w:rsid w:val="00A127CA"/>
    <w:rsid w:val="00A150ED"/>
    <w:rsid w:val="00A1644D"/>
    <w:rsid w:val="00A42E6B"/>
    <w:rsid w:val="00A7224A"/>
    <w:rsid w:val="00AC3E43"/>
    <w:rsid w:val="00AE6258"/>
    <w:rsid w:val="00AF191F"/>
    <w:rsid w:val="00B10555"/>
    <w:rsid w:val="00B1071D"/>
    <w:rsid w:val="00B31222"/>
    <w:rsid w:val="00B663FB"/>
    <w:rsid w:val="00B71969"/>
    <w:rsid w:val="00B879E1"/>
    <w:rsid w:val="00BC196C"/>
    <w:rsid w:val="00BE2882"/>
    <w:rsid w:val="00BE4C12"/>
    <w:rsid w:val="00BF7671"/>
    <w:rsid w:val="00C276B5"/>
    <w:rsid w:val="00C37F1E"/>
    <w:rsid w:val="00C77160"/>
    <w:rsid w:val="00C81658"/>
    <w:rsid w:val="00C83AA7"/>
    <w:rsid w:val="00CA0406"/>
    <w:rsid w:val="00CA420F"/>
    <w:rsid w:val="00CB6887"/>
    <w:rsid w:val="00CD1D6E"/>
    <w:rsid w:val="00CD3C3F"/>
    <w:rsid w:val="00CE3723"/>
    <w:rsid w:val="00CE7A62"/>
    <w:rsid w:val="00CF1285"/>
    <w:rsid w:val="00D06F15"/>
    <w:rsid w:val="00D131F3"/>
    <w:rsid w:val="00D17845"/>
    <w:rsid w:val="00D17EED"/>
    <w:rsid w:val="00D33D33"/>
    <w:rsid w:val="00D47906"/>
    <w:rsid w:val="00D528B1"/>
    <w:rsid w:val="00D65650"/>
    <w:rsid w:val="00D8513C"/>
    <w:rsid w:val="00DA453F"/>
    <w:rsid w:val="00DB21B8"/>
    <w:rsid w:val="00DC23A0"/>
    <w:rsid w:val="00DC6E65"/>
    <w:rsid w:val="00DE24B8"/>
    <w:rsid w:val="00DF4EA6"/>
    <w:rsid w:val="00E04384"/>
    <w:rsid w:val="00E04A9C"/>
    <w:rsid w:val="00E0589E"/>
    <w:rsid w:val="00E235CE"/>
    <w:rsid w:val="00E32151"/>
    <w:rsid w:val="00E45244"/>
    <w:rsid w:val="00EC0799"/>
    <w:rsid w:val="00ED7264"/>
    <w:rsid w:val="00F27D8A"/>
    <w:rsid w:val="00F304F7"/>
    <w:rsid w:val="00F35470"/>
    <w:rsid w:val="00FA4A67"/>
    <w:rsid w:val="00FC398C"/>
    <w:rsid w:val="00FD5F4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482BF5"/>
  <w15:chartTrackingRefBased/>
  <w15:docId w15:val="{908FF42C-917A-4751-9EBF-13E95680E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27730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27730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27730F"/>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27730F"/>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27730F"/>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27730F"/>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27730F"/>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27730F"/>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27730F"/>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27730F"/>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27730F"/>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27730F"/>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27730F"/>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27730F"/>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27730F"/>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27730F"/>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27730F"/>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27730F"/>
    <w:rPr>
      <w:rFonts w:eastAsiaTheme="majorEastAsia" w:cstheme="majorBidi"/>
      <w:color w:val="272727" w:themeColor="text1" w:themeTint="D8"/>
    </w:rPr>
  </w:style>
  <w:style w:type="paragraph" w:styleId="Titel">
    <w:name w:val="Title"/>
    <w:basedOn w:val="Standard"/>
    <w:next w:val="Standard"/>
    <w:link w:val="TitelZchn"/>
    <w:uiPriority w:val="10"/>
    <w:qFormat/>
    <w:rsid w:val="0027730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27730F"/>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27730F"/>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27730F"/>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27730F"/>
    <w:pPr>
      <w:spacing w:before="160"/>
      <w:jc w:val="center"/>
    </w:pPr>
    <w:rPr>
      <w:i/>
      <w:iCs/>
      <w:color w:val="404040" w:themeColor="text1" w:themeTint="BF"/>
    </w:rPr>
  </w:style>
  <w:style w:type="character" w:customStyle="1" w:styleId="ZitatZchn">
    <w:name w:val="Zitat Zchn"/>
    <w:basedOn w:val="Absatz-Standardschriftart"/>
    <w:link w:val="Zitat"/>
    <w:uiPriority w:val="29"/>
    <w:rsid w:val="0027730F"/>
    <w:rPr>
      <w:i/>
      <w:iCs/>
      <w:color w:val="404040" w:themeColor="text1" w:themeTint="BF"/>
    </w:rPr>
  </w:style>
  <w:style w:type="paragraph" w:styleId="Listenabsatz">
    <w:name w:val="List Paragraph"/>
    <w:basedOn w:val="Standard"/>
    <w:uiPriority w:val="34"/>
    <w:qFormat/>
    <w:rsid w:val="0027730F"/>
    <w:pPr>
      <w:ind w:left="720"/>
      <w:contextualSpacing/>
    </w:pPr>
  </w:style>
  <w:style w:type="character" w:styleId="IntensiveHervorhebung">
    <w:name w:val="Intense Emphasis"/>
    <w:basedOn w:val="Absatz-Standardschriftart"/>
    <w:uiPriority w:val="21"/>
    <w:qFormat/>
    <w:rsid w:val="0027730F"/>
    <w:rPr>
      <w:i/>
      <w:iCs/>
      <w:color w:val="0F4761" w:themeColor="accent1" w:themeShade="BF"/>
    </w:rPr>
  </w:style>
  <w:style w:type="paragraph" w:styleId="IntensivesZitat">
    <w:name w:val="Intense Quote"/>
    <w:basedOn w:val="Standard"/>
    <w:next w:val="Standard"/>
    <w:link w:val="IntensivesZitatZchn"/>
    <w:uiPriority w:val="30"/>
    <w:qFormat/>
    <w:rsid w:val="0027730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27730F"/>
    <w:rPr>
      <w:i/>
      <w:iCs/>
      <w:color w:val="0F4761" w:themeColor="accent1" w:themeShade="BF"/>
    </w:rPr>
  </w:style>
  <w:style w:type="character" w:styleId="IntensiverVerweis">
    <w:name w:val="Intense Reference"/>
    <w:basedOn w:val="Absatz-Standardschriftart"/>
    <w:uiPriority w:val="32"/>
    <w:qFormat/>
    <w:rsid w:val="0027730F"/>
    <w:rPr>
      <w:b/>
      <w:bCs/>
      <w:smallCaps/>
      <w:color w:val="0F4761" w:themeColor="accent1" w:themeShade="BF"/>
      <w:spacing w:val="5"/>
    </w:rPr>
  </w:style>
  <w:style w:type="character" w:styleId="Hyperlink">
    <w:name w:val="Hyperlink"/>
    <w:basedOn w:val="Absatz-Standardschriftart"/>
    <w:semiHidden/>
    <w:rsid w:val="0027730F"/>
    <w:rPr>
      <w:color w:val="0000FF"/>
      <w:u w:val="single"/>
    </w:rPr>
  </w:style>
  <w:style w:type="paragraph" w:styleId="StandardWeb">
    <w:name w:val="Normal (Web)"/>
    <w:basedOn w:val="Standard"/>
    <w:uiPriority w:val="99"/>
    <w:semiHidden/>
    <w:unhideWhenUsed/>
    <w:rsid w:val="00415500"/>
    <w:rPr>
      <w:rFonts w:ascii="Times New Roman" w:hAnsi="Times New Roman" w:cs="Times New Roman"/>
    </w:rPr>
  </w:style>
  <w:style w:type="paragraph" w:styleId="berarbeitung">
    <w:name w:val="Revision"/>
    <w:hidden/>
    <w:uiPriority w:val="99"/>
    <w:semiHidden/>
    <w:rsid w:val="00DA453F"/>
    <w:pPr>
      <w:spacing w:after="0" w:line="240" w:lineRule="auto"/>
    </w:pPr>
  </w:style>
  <w:style w:type="paragraph" w:styleId="Kopfzeile">
    <w:name w:val="header"/>
    <w:basedOn w:val="Standard"/>
    <w:link w:val="KopfzeileZchn"/>
    <w:uiPriority w:val="99"/>
    <w:unhideWhenUsed/>
    <w:rsid w:val="00DA453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A453F"/>
  </w:style>
  <w:style w:type="paragraph" w:styleId="Fuzeile">
    <w:name w:val="footer"/>
    <w:basedOn w:val="Standard"/>
    <w:link w:val="FuzeileZchn"/>
    <w:uiPriority w:val="99"/>
    <w:unhideWhenUsed/>
    <w:rsid w:val="00DA453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A453F"/>
  </w:style>
  <w:style w:type="table" w:styleId="Tabellenraster">
    <w:name w:val="Table Grid"/>
    <w:basedOn w:val="NormaleTabelle"/>
    <w:uiPriority w:val="59"/>
    <w:rsid w:val="00F35470"/>
    <w:pPr>
      <w:spacing w:after="0" w:line="240" w:lineRule="auto"/>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667079"/>
    <w:rPr>
      <w:color w:val="605E5C"/>
      <w:shd w:val="clear" w:color="auto" w:fill="E1DFDD"/>
    </w:rPr>
  </w:style>
  <w:style w:type="character" w:styleId="BesuchterLink">
    <w:name w:val="FollowedHyperlink"/>
    <w:basedOn w:val="Absatz-Standardschriftart"/>
    <w:uiPriority w:val="99"/>
    <w:semiHidden/>
    <w:unhideWhenUsed/>
    <w:rsid w:val="00DB21B8"/>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711961">
      <w:bodyDiv w:val="1"/>
      <w:marLeft w:val="0"/>
      <w:marRight w:val="0"/>
      <w:marTop w:val="0"/>
      <w:marBottom w:val="0"/>
      <w:divBdr>
        <w:top w:val="none" w:sz="0" w:space="0" w:color="auto"/>
        <w:left w:val="none" w:sz="0" w:space="0" w:color="auto"/>
        <w:bottom w:val="none" w:sz="0" w:space="0" w:color="auto"/>
        <w:right w:val="none" w:sz="0" w:space="0" w:color="auto"/>
      </w:divBdr>
    </w:div>
    <w:div w:id="549457824">
      <w:bodyDiv w:val="1"/>
      <w:marLeft w:val="0"/>
      <w:marRight w:val="0"/>
      <w:marTop w:val="0"/>
      <w:marBottom w:val="0"/>
      <w:divBdr>
        <w:top w:val="none" w:sz="0" w:space="0" w:color="auto"/>
        <w:left w:val="none" w:sz="0" w:space="0" w:color="auto"/>
        <w:bottom w:val="none" w:sz="0" w:space="0" w:color="auto"/>
        <w:right w:val="none" w:sz="0" w:space="0" w:color="auto"/>
      </w:divBdr>
    </w:div>
    <w:div w:id="586891506">
      <w:bodyDiv w:val="1"/>
      <w:marLeft w:val="0"/>
      <w:marRight w:val="0"/>
      <w:marTop w:val="0"/>
      <w:marBottom w:val="0"/>
      <w:divBdr>
        <w:top w:val="none" w:sz="0" w:space="0" w:color="auto"/>
        <w:left w:val="none" w:sz="0" w:space="0" w:color="auto"/>
        <w:bottom w:val="none" w:sz="0" w:space="0" w:color="auto"/>
        <w:right w:val="none" w:sz="0" w:space="0" w:color="auto"/>
      </w:divBdr>
    </w:div>
    <w:div w:id="801115963">
      <w:bodyDiv w:val="1"/>
      <w:marLeft w:val="0"/>
      <w:marRight w:val="0"/>
      <w:marTop w:val="0"/>
      <w:marBottom w:val="0"/>
      <w:divBdr>
        <w:top w:val="none" w:sz="0" w:space="0" w:color="auto"/>
        <w:left w:val="none" w:sz="0" w:space="0" w:color="auto"/>
        <w:bottom w:val="none" w:sz="0" w:space="0" w:color="auto"/>
        <w:right w:val="none" w:sz="0" w:space="0" w:color="auto"/>
      </w:divBdr>
    </w:div>
    <w:div w:id="1120998516">
      <w:bodyDiv w:val="1"/>
      <w:marLeft w:val="0"/>
      <w:marRight w:val="0"/>
      <w:marTop w:val="0"/>
      <w:marBottom w:val="0"/>
      <w:divBdr>
        <w:top w:val="none" w:sz="0" w:space="0" w:color="auto"/>
        <w:left w:val="none" w:sz="0" w:space="0" w:color="auto"/>
        <w:bottom w:val="none" w:sz="0" w:space="0" w:color="auto"/>
        <w:right w:val="none" w:sz="0" w:space="0" w:color="auto"/>
      </w:divBdr>
    </w:div>
    <w:div w:id="1152210843">
      <w:bodyDiv w:val="1"/>
      <w:marLeft w:val="0"/>
      <w:marRight w:val="0"/>
      <w:marTop w:val="0"/>
      <w:marBottom w:val="0"/>
      <w:divBdr>
        <w:top w:val="none" w:sz="0" w:space="0" w:color="auto"/>
        <w:left w:val="none" w:sz="0" w:space="0" w:color="auto"/>
        <w:bottom w:val="none" w:sz="0" w:space="0" w:color="auto"/>
        <w:right w:val="none" w:sz="0" w:space="0" w:color="auto"/>
      </w:divBdr>
    </w:div>
    <w:div w:id="1258518685">
      <w:bodyDiv w:val="1"/>
      <w:marLeft w:val="0"/>
      <w:marRight w:val="0"/>
      <w:marTop w:val="0"/>
      <w:marBottom w:val="0"/>
      <w:divBdr>
        <w:top w:val="none" w:sz="0" w:space="0" w:color="auto"/>
        <w:left w:val="none" w:sz="0" w:space="0" w:color="auto"/>
        <w:bottom w:val="none" w:sz="0" w:space="0" w:color="auto"/>
        <w:right w:val="none" w:sz="0" w:space="0" w:color="auto"/>
      </w:divBdr>
    </w:div>
    <w:div w:id="1292712968">
      <w:bodyDiv w:val="1"/>
      <w:marLeft w:val="0"/>
      <w:marRight w:val="0"/>
      <w:marTop w:val="0"/>
      <w:marBottom w:val="0"/>
      <w:divBdr>
        <w:top w:val="none" w:sz="0" w:space="0" w:color="auto"/>
        <w:left w:val="none" w:sz="0" w:space="0" w:color="auto"/>
        <w:bottom w:val="none" w:sz="0" w:space="0" w:color="auto"/>
        <w:right w:val="none" w:sz="0" w:space="0" w:color="auto"/>
      </w:divBdr>
    </w:div>
    <w:div w:id="1327783500">
      <w:bodyDiv w:val="1"/>
      <w:marLeft w:val="0"/>
      <w:marRight w:val="0"/>
      <w:marTop w:val="0"/>
      <w:marBottom w:val="0"/>
      <w:divBdr>
        <w:top w:val="none" w:sz="0" w:space="0" w:color="auto"/>
        <w:left w:val="none" w:sz="0" w:space="0" w:color="auto"/>
        <w:bottom w:val="none" w:sz="0" w:space="0" w:color="auto"/>
        <w:right w:val="none" w:sz="0" w:space="0" w:color="auto"/>
      </w:divBdr>
    </w:div>
    <w:div w:id="1418558227">
      <w:bodyDiv w:val="1"/>
      <w:marLeft w:val="0"/>
      <w:marRight w:val="0"/>
      <w:marTop w:val="0"/>
      <w:marBottom w:val="0"/>
      <w:divBdr>
        <w:top w:val="none" w:sz="0" w:space="0" w:color="auto"/>
        <w:left w:val="none" w:sz="0" w:space="0" w:color="auto"/>
        <w:bottom w:val="none" w:sz="0" w:space="0" w:color="auto"/>
        <w:right w:val="none" w:sz="0" w:space="0" w:color="auto"/>
      </w:divBdr>
    </w:div>
    <w:div w:id="1609120669">
      <w:bodyDiv w:val="1"/>
      <w:marLeft w:val="0"/>
      <w:marRight w:val="0"/>
      <w:marTop w:val="0"/>
      <w:marBottom w:val="0"/>
      <w:divBdr>
        <w:top w:val="none" w:sz="0" w:space="0" w:color="auto"/>
        <w:left w:val="none" w:sz="0" w:space="0" w:color="auto"/>
        <w:bottom w:val="none" w:sz="0" w:space="0" w:color="auto"/>
        <w:right w:val="none" w:sz="0" w:space="0" w:color="auto"/>
      </w:divBdr>
    </w:div>
    <w:div w:id="1675494853">
      <w:bodyDiv w:val="1"/>
      <w:marLeft w:val="0"/>
      <w:marRight w:val="0"/>
      <w:marTop w:val="0"/>
      <w:marBottom w:val="0"/>
      <w:divBdr>
        <w:top w:val="none" w:sz="0" w:space="0" w:color="auto"/>
        <w:left w:val="none" w:sz="0" w:space="0" w:color="auto"/>
        <w:bottom w:val="none" w:sz="0" w:space="0" w:color="auto"/>
        <w:right w:val="none" w:sz="0" w:space="0" w:color="auto"/>
      </w:divBdr>
    </w:div>
    <w:div w:id="1690795967">
      <w:bodyDiv w:val="1"/>
      <w:marLeft w:val="0"/>
      <w:marRight w:val="0"/>
      <w:marTop w:val="0"/>
      <w:marBottom w:val="0"/>
      <w:divBdr>
        <w:top w:val="none" w:sz="0" w:space="0" w:color="auto"/>
        <w:left w:val="none" w:sz="0" w:space="0" w:color="auto"/>
        <w:bottom w:val="none" w:sz="0" w:space="0" w:color="auto"/>
        <w:right w:val="none" w:sz="0" w:space="0" w:color="auto"/>
      </w:divBdr>
    </w:div>
    <w:div w:id="1701592106">
      <w:bodyDiv w:val="1"/>
      <w:marLeft w:val="0"/>
      <w:marRight w:val="0"/>
      <w:marTop w:val="0"/>
      <w:marBottom w:val="0"/>
      <w:divBdr>
        <w:top w:val="none" w:sz="0" w:space="0" w:color="auto"/>
        <w:left w:val="none" w:sz="0" w:space="0" w:color="auto"/>
        <w:bottom w:val="none" w:sz="0" w:space="0" w:color="auto"/>
        <w:right w:val="none" w:sz="0" w:space="0" w:color="auto"/>
      </w:divBdr>
    </w:div>
    <w:div w:id="1712920753">
      <w:bodyDiv w:val="1"/>
      <w:marLeft w:val="0"/>
      <w:marRight w:val="0"/>
      <w:marTop w:val="0"/>
      <w:marBottom w:val="0"/>
      <w:divBdr>
        <w:top w:val="none" w:sz="0" w:space="0" w:color="auto"/>
        <w:left w:val="none" w:sz="0" w:space="0" w:color="auto"/>
        <w:bottom w:val="none" w:sz="0" w:space="0" w:color="auto"/>
        <w:right w:val="none" w:sz="0" w:space="0" w:color="auto"/>
      </w:divBdr>
    </w:div>
    <w:div w:id="2132284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ntaurum.de/lp/deu/tiologic-twinfit-implantat.aspx" TargetMode="Externa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tif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dentaurum.com" TargetMode="External"/><Relationship Id="rId4" Type="http://schemas.openxmlformats.org/officeDocument/2006/relationships/settings" Target="settings.xml"/><Relationship Id="rId9" Type="http://schemas.openxmlformats.org/officeDocument/2006/relationships/hyperlink" Target="mailto:info@dentaurum.com"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458C7E-87AB-40D2-9576-E2C4A65A3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688</Words>
  <Characters>4336</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Ulmer, Matthias</dc:creator>
  <cp:keywords/>
  <dc:description/>
  <cp:lastModifiedBy>Hahn, Luisa</cp:lastModifiedBy>
  <cp:revision>9</cp:revision>
  <dcterms:created xsi:type="dcterms:W3CDTF">2025-10-17T08:23:00Z</dcterms:created>
  <dcterms:modified xsi:type="dcterms:W3CDTF">2025-10-24T08:48:00Z</dcterms:modified>
</cp:coreProperties>
</file>